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F8" w:rsidRDefault="002132F8" w:rsidP="002132F8">
      <w:pPr>
        <w:ind w:firstLine="708"/>
        <w:jc w:val="right"/>
        <w:rPr>
          <w:b/>
          <w:sz w:val="22"/>
          <w:szCs w:val="22"/>
        </w:rPr>
      </w:pPr>
      <w:r>
        <w:rPr>
          <w:b/>
          <w:sz w:val="22"/>
          <w:szCs w:val="22"/>
        </w:rPr>
        <w:t>GÜNDEM ÖZEL</w:t>
      </w:r>
    </w:p>
    <w:p w:rsidR="002132F8" w:rsidRDefault="002132F8" w:rsidP="002132F8">
      <w:pPr>
        <w:ind w:firstLine="708"/>
        <w:jc w:val="center"/>
        <w:rPr>
          <w:b/>
          <w:bCs/>
          <w:sz w:val="22"/>
          <w:szCs w:val="22"/>
        </w:rPr>
      </w:pPr>
      <w:r w:rsidRPr="002132F8">
        <w:rPr>
          <w:b/>
          <w:bCs/>
          <w:sz w:val="22"/>
          <w:szCs w:val="22"/>
        </w:rPr>
        <w:t>Talimatlar Dursun! Adalet Gelsin!</w:t>
      </w:r>
    </w:p>
    <w:p w:rsidR="002132F8" w:rsidRPr="002132F8" w:rsidRDefault="002132F8" w:rsidP="002132F8">
      <w:pPr>
        <w:ind w:firstLine="708"/>
        <w:rPr>
          <w:b/>
          <w:bCs/>
          <w:sz w:val="22"/>
          <w:szCs w:val="22"/>
        </w:rPr>
      </w:pPr>
      <w:r w:rsidRPr="002132F8">
        <w:rPr>
          <w:b/>
          <w:bCs/>
          <w:sz w:val="22"/>
          <w:szCs w:val="22"/>
        </w:rPr>
        <w:t>Ülkemizde artık mahkemelere ve adalete güven kalmadı. Çünkü mahkemeler bağımsız yargılama yapmayıp talimatla karar veriyor. Bunun da en bariz örneği hayatı boyunca hiçbir suça karışmamış olan Furkan Gönüllülerine açılan mahkemelerin bir türlü son bulmamasıdır. İnsanlar bu durumdan bunalmış vaziyetteler. Furkan Nesli olarak mahkemelerin talimatla değil adaletle yönetilmesini istiyor yapılan haksızlıkları bir kez daha kınıyoruz.</w:t>
      </w:r>
    </w:p>
    <w:p w:rsidR="002132F8" w:rsidRPr="002132F8" w:rsidRDefault="002132F8" w:rsidP="002132F8">
      <w:pPr>
        <w:ind w:firstLine="708"/>
        <w:rPr>
          <w:b/>
          <w:bCs/>
          <w:sz w:val="22"/>
          <w:szCs w:val="22"/>
        </w:rPr>
      </w:pPr>
      <w:r w:rsidRPr="002132F8">
        <w:rPr>
          <w:b/>
          <w:bCs/>
          <w:sz w:val="22"/>
          <w:szCs w:val="22"/>
        </w:rPr>
        <w:t>HUKUK SKANDALLARINA BİR YENİSİ DAHA EKLENDİ</w:t>
      </w:r>
    </w:p>
    <w:p w:rsidR="002132F8" w:rsidRPr="002132F8" w:rsidRDefault="002132F8" w:rsidP="002132F8">
      <w:pPr>
        <w:ind w:firstLine="708"/>
        <w:rPr>
          <w:sz w:val="22"/>
          <w:szCs w:val="22"/>
        </w:rPr>
      </w:pPr>
      <w:r w:rsidRPr="002132F8">
        <w:rPr>
          <w:sz w:val="22"/>
          <w:szCs w:val="22"/>
        </w:rPr>
        <w:t xml:space="preserve">Alparslan Kuytul Hocaefendi, başka bir kişiye ait olan konuşmadan dolayı “Atatürk’e hakaret” iddiasıyla Adana 28. Asliye Ceza Mahkemesinde hâkim karşısına çıktı. Savcının skandal bir gerekçeyle hazırladığı iddianameye, daha önceki mahkemesinde “Bu konuşma bana ait değil, ben böyle bir konuşma yapmadım” diyen Alparslan Hoca hakkında bilirkişi raporu istendi. Gelen rapora göre konuşanın başka bir kişi olduğu onaylandığı halde hâkim yeni bir skandala imza attı: Konuşan kişinin Alparslan Hoca olmadığına dair bilirkişi raporu olmasına rağmen konuyu </w:t>
      </w:r>
      <w:proofErr w:type="spellStart"/>
      <w:r w:rsidRPr="002132F8">
        <w:rPr>
          <w:sz w:val="22"/>
          <w:szCs w:val="22"/>
        </w:rPr>
        <w:t>kriminal</w:t>
      </w:r>
      <w:proofErr w:type="spellEnd"/>
      <w:r w:rsidRPr="002132F8">
        <w:rPr>
          <w:sz w:val="22"/>
          <w:szCs w:val="22"/>
        </w:rPr>
        <w:t xml:space="preserve"> inceleme için Ankara’ya sevk etti. Davanın yeniden görülmesi kararı alınarak duruşma ileri bir tarihe ertelendi.</w:t>
      </w:r>
    </w:p>
    <w:p w:rsidR="002132F8" w:rsidRPr="002132F8" w:rsidRDefault="002132F8" w:rsidP="002132F8">
      <w:pPr>
        <w:ind w:firstLine="708"/>
        <w:rPr>
          <w:b/>
          <w:bCs/>
          <w:sz w:val="22"/>
          <w:szCs w:val="22"/>
        </w:rPr>
      </w:pPr>
      <w:r w:rsidRPr="002132F8">
        <w:rPr>
          <w:b/>
          <w:bCs/>
          <w:sz w:val="22"/>
          <w:szCs w:val="22"/>
        </w:rPr>
        <w:t>FURKAN GÖNÜLLÜLERİNİN MAHKEMELERİ SÜRÜYOR</w:t>
      </w:r>
    </w:p>
    <w:p w:rsidR="002132F8" w:rsidRPr="002132F8" w:rsidRDefault="002132F8" w:rsidP="002132F8">
      <w:pPr>
        <w:ind w:firstLine="708"/>
        <w:rPr>
          <w:sz w:val="22"/>
          <w:szCs w:val="22"/>
        </w:rPr>
      </w:pPr>
      <w:r w:rsidRPr="002132F8">
        <w:rPr>
          <w:sz w:val="22"/>
          <w:szCs w:val="22"/>
        </w:rPr>
        <w:t>24.11.2019 tarihinde gerçekleştirilen kitap okuma etkinliğine katılan 2 kişi hakkında suçu ve suçluyu övme nedeniyle; 07.08.2019 tarihinde gerçekleştirilen adalet bekleyişine katılan 12 kişi hakkında ise kanuna aykırı gösteri ve yürüyüş düzenleme ve katılmaları nedeniyle soruşturma başlatılmıştı. Adana’da Alparslan Hoca’ya destek olmak için düzenlenen etkinliklere katıldıkları için haklarında soruşturma başlatılan 14 kişiye Cumhuriyet Savcısı “Kovuşturmaya yer yoktur” kararı verdi. Bu karar düzenlenen eylemlerin yasal olduğunu bir kez daha ortaya çıkardı.</w:t>
      </w:r>
    </w:p>
    <w:p w:rsidR="002132F8" w:rsidRPr="002132F8" w:rsidRDefault="002132F8" w:rsidP="002132F8">
      <w:pPr>
        <w:ind w:firstLine="708"/>
        <w:rPr>
          <w:sz w:val="22"/>
          <w:szCs w:val="22"/>
        </w:rPr>
      </w:pPr>
      <w:r w:rsidRPr="002132F8">
        <w:rPr>
          <w:sz w:val="22"/>
          <w:szCs w:val="22"/>
        </w:rPr>
        <w:t>23. Asliye Ceza Mahkemesinde gerçekleşen duruşmada ise Adana’nın Ziya Paşa Caddesinde gerçekleşen yürüyüş sebebiyle 16 bayan yargılandı. 3. duruşması görülen davanın 4. duruşması 04.06.2020 tarihinde görülecek.</w:t>
      </w:r>
    </w:p>
    <w:p w:rsidR="002132F8" w:rsidRPr="002132F8" w:rsidRDefault="002132F8" w:rsidP="002132F8">
      <w:pPr>
        <w:ind w:firstLine="708"/>
        <w:rPr>
          <w:sz w:val="22"/>
          <w:szCs w:val="22"/>
        </w:rPr>
      </w:pPr>
      <w:r w:rsidRPr="002132F8">
        <w:rPr>
          <w:sz w:val="22"/>
          <w:szCs w:val="22"/>
        </w:rPr>
        <w:t>05.02.2019 tarihinde 4 kişinin basın açıklaması gerçekleştirmeleri sebebiyle yargılandığı davanın Adana 2. Asliye Ceza Mahkemesinde görülen 3. duruşmasında, eylemlerin suç niteliği taşımadığı gerekçesiyle beraat kararı verildi.</w:t>
      </w:r>
    </w:p>
    <w:p w:rsidR="002132F8" w:rsidRPr="002132F8" w:rsidRDefault="002132F8" w:rsidP="002132F8">
      <w:pPr>
        <w:ind w:firstLine="708"/>
        <w:rPr>
          <w:sz w:val="22"/>
          <w:szCs w:val="22"/>
        </w:rPr>
      </w:pPr>
      <w:r w:rsidRPr="002132F8">
        <w:rPr>
          <w:sz w:val="22"/>
          <w:szCs w:val="22"/>
        </w:rPr>
        <w:t xml:space="preserve">Gaziantep’te 16 Furkan Gönüllüsü, özgürlük yürüyüşü sebebiyle </w:t>
      </w:r>
      <w:proofErr w:type="gramStart"/>
      <w:r w:rsidRPr="002132F8">
        <w:rPr>
          <w:sz w:val="22"/>
          <w:szCs w:val="22"/>
        </w:rPr>
        <w:t>hakim</w:t>
      </w:r>
      <w:proofErr w:type="gramEnd"/>
      <w:r w:rsidRPr="002132F8">
        <w:rPr>
          <w:sz w:val="22"/>
          <w:szCs w:val="22"/>
        </w:rPr>
        <w:t xml:space="preserve"> karşısına çıktı. Gaziantep 28. Asliye Ceza Mahkemesinde görülen duruşmada 16 Furkan Gönüllüsü boyunlarında Alparslan Kuytul’a Özgürlük yazılı atkı takmaları gerekçesiyle yargılandı. Dosyayı inceleyen hâkim, eksiklerin tamamlanması için duruşmayı 03.04.2020 tarihine erteledi.</w:t>
      </w:r>
    </w:p>
    <w:p w:rsidR="002132F8" w:rsidRPr="002132F8" w:rsidRDefault="002132F8" w:rsidP="002132F8">
      <w:pPr>
        <w:ind w:firstLine="708"/>
        <w:rPr>
          <w:sz w:val="22"/>
          <w:szCs w:val="22"/>
        </w:rPr>
      </w:pPr>
      <w:r w:rsidRPr="002132F8">
        <w:rPr>
          <w:sz w:val="22"/>
          <w:szCs w:val="22"/>
        </w:rPr>
        <w:t>Alparslan Hoca için adalet bekleyişinde bulundukları gerekçesiyle 54 kişi hakkında açılan mahkeme, savcının iddianameyi yanlış hazırladığı gerekçesiyle ertelendi. Mahkemede 31.07.2019 tarihinde Adana Atatürk Parkında düzenlenen adalet bekleyişine katılmaları sebebiyle savunması istenen sanıkların aslında o olayın sanıkları olmadığı ortaya çıktı. Savcı tarafından hazırlanan iddianamede sanıklar ve davada ye</w:t>
      </w:r>
      <w:bookmarkStart w:id="0" w:name="_GoBack"/>
      <w:bookmarkEnd w:id="0"/>
      <w:r w:rsidRPr="002132F8">
        <w:rPr>
          <w:sz w:val="22"/>
          <w:szCs w:val="22"/>
        </w:rPr>
        <w:t>r alan söz konusu eylem arasındaki uyuşmazlık nedeniyle mahkeme 13.07.2020 tarihine ertelendi.</w:t>
      </w:r>
    </w:p>
    <w:p w:rsidR="002132F8" w:rsidRPr="002132F8" w:rsidRDefault="002132F8" w:rsidP="002132F8">
      <w:pPr>
        <w:ind w:firstLine="708"/>
        <w:rPr>
          <w:sz w:val="22"/>
          <w:szCs w:val="22"/>
        </w:rPr>
      </w:pPr>
      <w:r w:rsidRPr="002132F8">
        <w:rPr>
          <w:sz w:val="22"/>
          <w:szCs w:val="22"/>
        </w:rPr>
        <w:lastRenderedPageBreak/>
        <w:t>Bir başka savcı hatası da aralarında Semra Kuytul Hocahanım’ın bulunduğu 43 Furkan Gönüllüsünün başına geldi. Semra Kuytul Hocahanım ve beraberindeki 43 gönüllü hakkında, 10.11.2019’da İstanbul Sözleşmesi konulu basın açıklaması gerçekleştirmek ve izinsiz yürüyüş yapmak suçlamalarıyla dava açıldı. Olayı mahkemeye intikal ettiren ve iddianameyi hazırlayan Cumhuriyet Savcısı ise olay yerini karıştırarak, 5 Ocak Meydanında gerçekleştirilen basın açıklamasının Adana Gar Meydanında yapıldığını kayda geçirdi.</w:t>
      </w:r>
    </w:p>
    <w:p w:rsidR="002132F8" w:rsidRPr="002132F8" w:rsidRDefault="002132F8" w:rsidP="002132F8">
      <w:pPr>
        <w:ind w:firstLine="708"/>
        <w:rPr>
          <w:b/>
          <w:bCs/>
          <w:sz w:val="22"/>
          <w:szCs w:val="22"/>
        </w:rPr>
      </w:pPr>
      <w:r w:rsidRPr="002132F8">
        <w:rPr>
          <w:b/>
          <w:bCs/>
          <w:sz w:val="22"/>
          <w:szCs w:val="22"/>
        </w:rPr>
        <w:t>FURKAN GÖNÜLLÜSÜ ÖĞRETMENLER GÖREVİNE İADE EDİLDİ</w:t>
      </w:r>
    </w:p>
    <w:p w:rsidR="002132F8" w:rsidRPr="002132F8" w:rsidRDefault="002132F8" w:rsidP="002132F8">
      <w:pPr>
        <w:ind w:firstLine="708"/>
        <w:rPr>
          <w:sz w:val="22"/>
          <w:szCs w:val="22"/>
        </w:rPr>
      </w:pPr>
      <w:r w:rsidRPr="002132F8">
        <w:rPr>
          <w:sz w:val="22"/>
          <w:szCs w:val="22"/>
        </w:rPr>
        <w:t>Furkan Gönüllülerinin, İstanbul Kağıthane’de bulunan öğrenci yurdunun yıkılmasıyla oluşan mağduriyetlere tepki göstermek için 03.11.2019 tarihinde Gaziantep’te düzenlediği basın açıklamasına katılmaları sebebiyle görevden alınan iki öğretmen 4 ayın ardından görevlerine iade edildi.</w:t>
      </w:r>
    </w:p>
    <w:p w:rsidR="002132F8" w:rsidRPr="002132F8" w:rsidRDefault="002132F8" w:rsidP="002132F8">
      <w:pPr>
        <w:ind w:firstLine="708"/>
        <w:rPr>
          <w:b/>
          <w:bCs/>
          <w:sz w:val="22"/>
          <w:szCs w:val="22"/>
        </w:rPr>
      </w:pPr>
      <w:r w:rsidRPr="002132F8">
        <w:rPr>
          <w:b/>
          <w:bCs/>
          <w:sz w:val="22"/>
          <w:szCs w:val="22"/>
        </w:rPr>
        <w:t>FURKAN VAKFININ KAPATILMA DAVASI YİNE ERTELENDİ</w:t>
      </w:r>
    </w:p>
    <w:p w:rsidR="002132F8" w:rsidRPr="002132F8" w:rsidRDefault="002132F8" w:rsidP="002132F8">
      <w:pPr>
        <w:ind w:firstLine="708"/>
        <w:rPr>
          <w:sz w:val="22"/>
          <w:szCs w:val="22"/>
        </w:rPr>
      </w:pPr>
      <w:r w:rsidRPr="002132F8">
        <w:rPr>
          <w:sz w:val="22"/>
          <w:szCs w:val="22"/>
        </w:rPr>
        <w:t>Kuruculuğunu Alparslan Hoca’nın yaptığı Furkan Vakfına, 2.02.2018’de Adana 5. Asliye Hukuk Mahkemesince kayyım atanmış ve Vakıflar Genel Müdürlüğü tarafından “Amacı dışında faaliyetler yapmak” iddiasıyla kapatılma davası açılmıştı. En son 3.10.2019’da Adana Merkez Adliyesinde görülen kapatılma davası 13.02.2020 tarihine ertelenmişti. 13 Şubat’ta gerçekleşen mahkeme ise 14.04.2020 tarihine ertelendi. Görülen duruşmanın ardından gönüllüler İnönü Parkında basın açıklaması gerçekleştirdi.</w:t>
      </w:r>
    </w:p>
    <w:p w:rsidR="002132F8" w:rsidRPr="002132F8" w:rsidRDefault="002132F8" w:rsidP="002132F8">
      <w:pPr>
        <w:ind w:firstLine="708"/>
        <w:rPr>
          <w:b/>
          <w:bCs/>
          <w:sz w:val="22"/>
          <w:szCs w:val="22"/>
        </w:rPr>
      </w:pPr>
      <w:r w:rsidRPr="002132F8">
        <w:rPr>
          <w:b/>
          <w:bCs/>
          <w:sz w:val="22"/>
          <w:szCs w:val="22"/>
        </w:rPr>
        <w:t>FURKAN GÖNÜLLERİ MÜBAREK ÜÇ AYLARI KARŞILADI</w:t>
      </w:r>
    </w:p>
    <w:p w:rsidR="002132F8" w:rsidRPr="002132F8" w:rsidRDefault="002132F8" w:rsidP="002132F8">
      <w:pPr>
        <w:ind w:firstLine="708"/>
        <w:rPr>
          <w:sz w:val="22"/>
          <w:szCs w:val="22"/>
        </w:rPr>
      </w:pPr>
      <w:r w:rsidRPr="002132F8">
        <w:rPr>
          <w:sz w:val="22"/>
          <w:szCs w:val="22"/>
        </w:rPr>
        <w:t xml:space="preserve">Furkan Gönüllüleri, Türkiye’nin birçok şehrinde düzenledikleri programlarla mübarek üç ayları karşıladı. Doğu’dan Batı’ya onlarca şehirde düzenlenen programlarda, mübarek 3 ayların kıymeti ve bu ayların nasıl değerlendirileceği üzerinde duruldu. Düğün veya toplantı salonlarında tertiplenen programların içeriğinde, Kur’an-ı Kerim tilaveti, ezgi ilahi, </w:t>
      </w:r>
      <w:proofErr w:type="spellStart"/>
      <w:r w:rsidRPr="002132F8">
        <w:rPr>
          <w:sz w:val="22"/>
          <w:szCs w:val="22"/>
        </w:rPr>
        <w:t>sinevizyon</w:t>
      </w:r>
      <w:proofErr w:type="spellEnd"/>
      <w:r w:rsidRPr="002132F8">
        <w:rPr>
          <w:sz w:val="22"/>
          <w:szCs w:val="22"/>
        </w:rPr>
        <w:t xml:space="preserve"> gösterimi ve 3 ayların kıymeti konulu sohbet konusu yer aldı. Peygamber Efendimiz’in ve sahabesinin üç ayları nasıl değerlendirdiğine de yer verilen programlarda, İslam ümmetinin kurtuluşu ve bu neslin üzerine düşen vazifeler de konu edildi.</w:t>
      </w:r>
    </w:p>
    <w:p w:rsidR="002132F8" w:rsidRPr="002132F8" w:rsidRDefault="002132F8" w:rsidP="002132F8">
      <w:pPr>
        <w:ind w:firstLine="708"/>
        <w:rPr>
          <w:b/>
          <w:bCs/>
          <w:sz w:val="22"/>
          <w:szCs w:val="22"/>
        </w:rPr>
      </w:pPr>
      <w:r w:rsidRPr="002132F8">
        <w:rPr>
          <w:b/>
          <w:bCs/>
          <w:sz w:val="22"/>
          <w:szCs w:val="22"/>
        </w:rPr>
        <w:t>ALPARSLAN KUYTUL HOCA’NIN DURUŞMASINDA HAKİM SKANDALI</w:t>
      </w:r>
    </w:p>
    <w:p w:rsidR="002132F8" w:rsidRPr="002132F8" w:rsidRDefault="002132F8" w:rsidP="002132F8">
      <w:pPr>
        <w:ind w:firstLine="708"/>
        <w:rPr>
          <w:sz w:val="22"/>
          <w:szCs w:val="22"/>
        </w:rPr>
      </w:pPr>
      <w:r w:rsidRPr="002132F8">
        <w:rPr>
          <w:sz w:val="22"/>
          <w:szCs w:val="22"/>
        </w:rPr>
        <w:t>Adana Merkez Adliyesinde 22 Nisan olaylarının 8. duruşması gerçekleşti. 3 yıldır ertelenen davanın duruşmasında hukukta yeri olmayan skandallar yaşandı. 93 kişinin yargılanacağı davada, salon fiziki açıdan yetersiz kalınca yer bulamayan sanıkların bir kısmı salona sığmadı. Sandalye sayısı herkese yetmiyor bahanesiyle salona girebilen sanıkların hiçbirinin de oturmasına izin verilmedi. Rahatsızlığı nedeniyle avukatının izin istediği Alparslan Hoca ise “Diğer sanıkların sandalyesi yok. Eşitlik olması için siz de oturamazsınız” denilerek duruşma süresince ayakta bekletildi.</w:t>
      </w:r>
    </w:p>
    <w:p w:rsidR="002132F8" w:rsidRPr="002132F8" w:rsidRDefault="002132F8" w:rsidP="002132F8">
      <w:pPr>
        <w:ind w:firstLine="708"/>
        <w:rPr>
          <w:sz w:val="22"/>
          <w:szCs w:val="22"/>
        </w:rPr>
      </w:pPr>
      <w:r w:rsidRPr="002132F8">
        <w:rPr>
          <w:sz w:val="22"/>
          <w:szCs w:val="22"/>
        </w:rPr>
        <w:t>Söz konusu suçlamalar ile ilgili söz hakkı alan Alparslan Hoca’nın konuşması hâkime hanım tarafından sürekli bölünerek savunma hakkı ihlal edildi ve savunmasına dair elindeki notları kaldırması istenilerek notlara bakmadan konuşmak zorunda bırakıldı.</w:t>
      </w:r>
    </w:p>
    <w:p w:rsidR="002132F8" w:rsidRPr="002132F8" w:rsidRDefault="002132F8" w:rsidP="002132F8">
      <w:pPr>
        <w:ind w:firstLine="708"/>
        <w:rPr>
          <w:sz w:val="22"/>
          <w:szCs w:val="22"/>
        </w:rPr>
      </w:pPr>
      <w:r w:rsidRPr="002132F8">
        <w:rPr>
          <w:sz w:val="22"/>
          <w:szCs w:val="22"/>
        </w:rPr>
        <w:t xml:space="preserve">3 yıl önce gerçekleşen olayda polise mukavemette bulundukları iddia edilen Furkan Gönüllüleri o gün alınan kamera kayıtlarına bakılmasını ve kendilerine bir delil gösterilmesini istedi. </w:t>
      </w:r>
      <w:r w:rsidRPr="002132F8">
        <w:rPr>
          <w:sz w:val="22"/>
          <w:szCs w:val="22"/>
        </w:rPr>
        <w:lastRenderedPageBreak/>
        <w:t>Bir polis memurunun şahitlik yaparak polise sopayla vurulduğunu iddia etmesi, iddiasına delil olarak da elinde döviz (döviz ve onu tutmak için ucuna yapıştırılan ince tahta) olan kız çocuğu görüntüsünü göstermesi ise pes dedirtti. Sadece bir polisin darp edildiğini iddia ettiği davada Furkan Gönüllüleri ve polislerden oluşan birçok şahit gönüllülerin biber gazından etkilenen polislere su ve sütle yardım ettiklerini ve kendilerine müdahale etmek için yönelen polislere gül uzattıklarını dile getirdiler. Ayrıca bir önceki duruşmada başka bir polis memuru, o gün kimsenin polise zarar vermediğini söyleyerek şikayetini geri çekmişti. Tüm savunmaların alınmış olduğu, şahitlerin dinlendiği ve olayda suç unsurları olduğuna dair hiçbir verinin olmadığı duruşma hiçbir sebep gösterilmeksizin 10.06.2020 tarihine ertelendi.</w:t>
      </w:r>
    </w:p>
    <w:p w:rsidR="002132F8" w:rsidRPr="00976CBB" w:rsidRDefault="002132F8" w:rsidP="002132F8">
      <w:pPr>
        <w:ind w:firstLine="708"/>
        <w:rPr>
          <w:sz w:val="22"/>
          <w:szCs w:val="22"/>
        </w:rPr>
      </w:pPr>
      <w:r w:rsidRPr="002132F8">
        <w:rPr>
          <w:sz w:val="22"/>
          <w:szCs w:val="22"/>
        </w:rPr>
        <w:t xml:space="preserve">Yaşanan skandalın ardından Furkan Gönüllüleri Alparslan Hoca’yı adliye çıkışı İnönü Parkında alkışlarla karşıladı. Ardından bir basın açıklaması yapıldı. Daha sonra konuşma yapan Alparslan Kuytul Hocaefendi mahkeme salonunda yaşanan hukuksuzluklara sert tepki gösterdi. Alparslan Hoca, “Alparslan Kuytul’u konferanslarda konuşturmadıkları yetmediği gibi mahkemelerde de konuşturmayacaksınız diye açıkça talimat verilmiş” ifadelerini kullandı. Diktatör devletlerin bile aydın ve alimlerin mahkemede konuşmasına izin verdiğini belirten Alparslan Hoca, “Artık insanlar mahkemede bile konuşamıyor. İki kelime ile bitir deniliyor. Sen orada hâkim koltuğunda oturuyorsun. Ben sanık makamında duruyorum. Gel yer değişelim istersen, sen benim yerimde olduğun zaman öyle konuşabiliyor musun?” diyerek mahkemeye bakan </w:t>
      </w:r>
      <w:proofErr w:type="spellStart"/>
      <w:r w:rsidRPr="002132F8">
        <w:rPr>
          <w:sz w:val="22"/>
          <w:szCs w:val="22"/>
        </w:rPr>
        <w:t>hâkimenin</w:t>
      </w:r>
      <w:proofErr w:type="spellEnd"/>
      <w:r w:rsidRPr="002132F8">
        <w:rPr>
          <w:sz w:val="22"/>
          <w:szCs w:val="22"/>
        </w:rPr>
        <w:t xml:space="preserve"> tavırlarını eleştirdi.</w:t>
      </w:r>
    </w:p>
    <w:sectPr w:rsidR="002132F8" w:rsidRPr="00976CBB" w:rsidSect="00290AE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FCB" w:rsidRDefault="00495FCB" w:rsidP="00976CBB">
      <w:pPr>
        <w:spacing w:after="0" w:line="240" w:lineRule="auto"/>
      </w:pPr>
      <w:r>
        <w:separator/>
      </w:r>
    </w:p>
  </w:endnote>
  <w:endnote w:type="continuationSeparator" w:id="0">
    <w:p w:rsidR="00495FCB" w:rsidRDefault="00495FCB" w:rsidP="0097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BB" w:rsidRPr="00976CBB" w:rsidRDefault="00976CBB" w:rsidP="00976CBB">
    <w:pPr>
      <w:pStyle w:val="AltBilgi"/>
      <w:jc w:val="left"/>
      <w:rPr>
        <w:b/>
        <w:bCs/>
        <w:sz w:val="22"/>
        <w:szCs w:val="22"/>
      </w:rPr>
    </w:pPr>
    <w:r w:rsidRPr="00976CBB">
      <w:rPr>
        <w:b/>
        <w:bCs/>
        <w:sz w:val="22"/>
        <w:szCs w:val="22"/>
      </w:rPr>
      <w:t>FND 107. Sayı</w:t>
    </w:r>
    <w:r w:rsidR="00CD5609">
      <w:rPr>
        <w:b/>
        <w:bCs/>
        <w:sz w:val="22"/>
        <w:szCs w:val="22"/>
      </w:rPr>
      <w:t>-</w:t>
    </w:r>
    <w:r w:rsidRPr="00976CBB">
      <w:rPr>
        <w:b/>
        <w:bCs/>
        <w:sz w:val="22"/>
        <w:szCs w:val="22"/>
      </w:rPr>
      <w:t xml:space="preserve">Mart 2020           </w:t>
    </w:r>
    <w:r>
      <w:rPr>
        <w:b/>
        <w:bCs/>
        <w:sz w:val="22"/>
        <w:szCs w:val="22"/>
      </w:rPr>
      <w:t xml:space="preserve">    </w:t>
    </w:r>
    <w:r w:rsidR="00CD5609">
      <w:rPr>
        <w:b/>
        <w:bCs/>
        <w:sz w:val="22"/>
        <w:szCs w:val="22"/>
      </w:rPr>
      <w:t xml:space="preserve">  </w:t>
    </w:r>
    <w:r>
      <w:rPr>
        <w:b/>
        <w:bCs/>
        <w:sz w:val="22"/>
        <w:szCs w:val="22"/>
      </w:rPr>
      <w:t xml:space="preserve">                  </w:t>
    </w:r>
    <w:r w:rsidRPr="00976CBB">
      <w:rPr>
        <w:b/>
        <w:bCs/>
        <w:sz w:val="22"/>
        <w:szCs w:val="22"/>
      </w:rPr>
      <w:t xml:space="preserve"> </w:t>
    </w:r>
    <w:r>
      <w:rPr>
        <w:b/>
        <w:bCs/>
        <w:sz w:val="22"/>
        <w:szCs w:val="22"/>
      </w:rPr>
      <w:t xml:space="preserve"> </w:t>
    </w:r>
    <w:r w:rsidRPr="00976CBB">
      <w:rPr>
        <w:b/>
        <w:bCs/>
        <w:sz w:val="22"/>
        <w:szCs w:val="22"/>
      </w:rPr>
      <w:t xml:space="preserve">                                                            </w:t>
    </w:r>
    <w:hyperlink r:id="rId1" w:history="1">
      <w:r w:rsidRPr="000125CB">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FCB" w:rsidRDefault="00495FCB" w:rsidP="00976CBB">
      <w:pPr>
        <w:spacing w:after="0" w:line="240" w:lineRule="auto"/>
      </w:pPr>
      <w:r>
        <w:separator/>
      </w:r>
    </w:p>
  </w:footnote>
  <w:footnote w:type="continuationSeparator" w:id="0">
    <w:p w:rsidR="00495FCB" w:rsidRDefault="00495FCB" w:rsidP="00976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B24"/>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132F8"/>
    <w:rsid w:val="00261161"/>
    <w:rsid w:val="00270744"/>
    <w:rsid w:val="00271C3F"/>
    <w:rsid w:val="0028718E"/>
    <w:rsid w:val="00287239"/>
    <w:rsid w:val="00290AE7"/>
    <w:rsid w:val="002938FE"/>
    <w:rsid w:val="0029469C"/>
    <w:rsid w:val="002A4217"/>
    <w:rsid w:val="002B0CF2"/>
    <w:rsid w:val="002B69D0"/>
    <w:rsid w:val="002C02C2"/>
    <w:rsid w:val="002C76DF"/>
    <w:rsid w:val="002C7F21"/>
    <w:rsid w:val="002D59F3"/>
    <w:rsid w:val="002E1ADB"/>
    <w:rsid w:val="002F0107"/>
    <w:rsid w:val="002F0B24"/>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8301D"/>
    <w:rsid w:val="00492473"/>
    <w:rsid w:val="00495FCB"/>
    <w:rsid w:val="004972AF"/>
    <w:rsid w:val="00497E55"/>
    <w:rsid w:val="004B43E8"/>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214D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654C"/>
    <w:rsid w:val="008E4F15"/>
    <w:rsid w:val="008E56E2"/>
    <w:rsid w:val="008F6EC9"/>
    <w:rsid w:val="0091673C"/>
    <w:rsid w:val="00930BF8"/>
    <w:rsid w:val="00932BD1"/>
    <w:rsid w:val="00942A04"/>
    <w:rsid w:val="00962342"/>
    <w:rsid w:val="00976CBB"/>
    <w:rsid w:val="0097756F"/>
    <w:rsid w:val="009819DE"/>
    <w:rsid w:val="00982DC1"/>
    <w:rsid w:val="0098315F"/>
    <w:rsid w:val="009836A6"/>
    <w:rsid w:val="009910DE"/>
    <w:rsid w:val="009B4283"/>
    <w:rsid w:val="009D7640"/>
    <w:rsid w:val="009F0F8F"/>
    <w:rsid w:val="009F41D1"/>
    <w:rsid w:val="00A75346"/>
    <w:rsid w:val="00A8316E"/>
    <w:rsid w:val="00A864EC"/>
    <w:rsid w:val="00AA229C"/>
    <w:rsid w:val="00AE1730"/>
    <w:rsid w:val="00AE479B"/>
    <w:rsid w:val="00AF1218"/>
    <w:rsid w:val="00B37D9A"/>
    <w:rsid w:val="00B5496C"/>
    <w:rsid w:val="00B61C3E"/>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D5609"/>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A8C6B"/>
  <w15:docId w15:val="{CABADF36-BCFF-4FCB-9B55-13C72FD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976C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6CBB"/>
    <w:rPr>
      <w:rFonts w:eastAsiaTheme="minorEastAsia"/>
      <w:sz w:val="20"/>
      <w:szCs w:val="20"/>
      <w:lang w:bidi="en-US"/>
    </w:rPr>
  </w:style>
  <w:style w:type="paragraph" w:styleId="AltBilgi">
    <w:name w:val="footer"/>
    <w:basedOn w:val="Normal"/>
    <w:link w:val="AltBilgiChar"/>
    <w:uiPriority w:val="99"/>
    <w:unhideWhenUsed/>
    <w:rsid w:val="00976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6CBB"/>
    <w:rPr>
      <w:rFonts w:eastAsiaTheme="minorEastAsia"/>
      <w:sz w:val="20"/>
      <w:szCs w:val="20"/>
      <w:lang w:bidi="en-US"/>
    </w:rPr>
  </w:style>
  <w:style w:type="character" w:styleId="Kpr">
    <w:name w:val="Hyperlink"/>
    <w:basedOn w:val="VarsaylanParagrafYazTipi"/>
    <w:uiPriority w:val="99"/>
    <w:unhideWhenUsed/>
    <w:rsid w:val="00976CBB"/>
    <w:rPr>
      <w:color w:val="0563C1" w:themeColor="hyperlink"/>
      <w:u w:val="single"/>
    </w:rPr>
  </w:style>
  <w:style w:type="character" w:styleId="zmlenmeyenBahsetme">
    <w:name w:val="Unresolved Mention"/>
    <w:basedOn w:val="VarsaylanParagrafYazTipi"/>
    <w:uiPriority w:val="99"/>
    <w:semiHidden/>
    <w:unhideWhenUsed/>
    <w:rsid w:val="0097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5</cp:revision>
  <dcterms:created xsi:type="dcterms:W3CDTF">2020-03-24T18:35:00Z</dcterms:created>
  <dcterms:modified xsi:type="dcterms:W3CDTF">2020-04-01T06:58:00Z</dcterms:modified>
</cp:coreProperties>
</file>