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58E67" w14:textId="6CE01B6E" w:rsidR="00F12245" w:rsidRPr="00E852F8" w:rsidRDefault="00E852F8" w:rsidP="00E852F8">
      <w:pPr>
        <w:pStyle w:val="BasicParagraph"/>
        <w:suppressAutoHyphens/>
        <w:rPr>
          <w:rFonts w:ascii="Sugar Kisses Personal Use" w:hAnsi="Sugar Kisses Personal Use" w:cs="Sugar Kisses Personal Use"/>
          <w:sz w:val="32"/>
          <w:szCs w:val="32"/>
          <w:lang w:val="tr-TR"/>
        </w:rPr>
      </w:pPr>
      <w:r w:rsidRPr="00E852F8">
        <w:rPr>
          <w:rFonts w:ascii="Sugar Kisses Personal Use" w:hAnsi="Sugar Kisses Personal Use" w:cs="Sugar Kisses Personal Use"/>
          <w:sz w:val="32"/>
          <w:szCs w:val="32"/>
          <w:lang w:val="tr-TR"/>
        </w:rPr>
        <w:t>Kavramlar</w:t>
      </w:r>
    </w:p>
    <w:p w14:paraId="6C8932E2" w14:textId="2B089111" w:rsidR="00E852F8" w:rsidRDefault="00E852F8" w:rsidP="00E852F8">
      <w:pPr>
        <w:pStyle w:val="BasicParagraph"/>
        <w:suppressAutoHyphens/>
        <w:rPr>
          <w:rFonts w:ascii="Quicksand" w:hAnsi="Quicksand" w:cs="Quicksand"/>
          <w:b/>
          <w:bCs/>
          <w:sz w:val="50"/>
          <w:szCs w:val="50"/>
          <w:lang w:val="tr-TR"/>
        </w:rPr>
      </w:pPr>
      <w:r>
        <w:rPr>
          <w:rFonts w:ascii="Quicksand" w:hAnsi="Quicksand" w:cs="Quicksand"/>
          <w:b/>
          <w:bCs/>
          <w:sz w:val="50"/>
          <w:szCs w:val="50"/>
          <w:lang w:val="tr-TR"/>
        </w:rPr>
        <w:t>İslami Literatürde Kavramlar -4</w:t>
      </w:r>
    </w:p>
    <w:p w14:paraId="02B1F87F" w14:textId="0096BFE9" w:rsidR="00E852F8" w:rsidRDefault="00E852F8" w:rsidP="00E852F8">
      <w:pPr>
        <w:pStyle w:val="BasicParagraph"/>
        <w:suppressAutoHyphens/>
        <w:rPr>
          <w:rFonts w:ascii="Quicksand" w:hAnsi="Quicksand" w:cs="Quicksand"/>
          <w:b/>
          <w:bCs/>
          <w:sz w:val="50"/>
          <w:szCs w:val="50"/>
          <w:lang w:val="tr-TR"/>
        </w:rPr>
      </w:pPr>
    </w:p>
    <w:p w14:paraId="2B50CA8F" w14:textId="77777777" w:rsidR="00E852F8" w:rsidRDefault="00E852F8" w:rsidP="00E852F8">
      <w:pPr>
        <w:pStyle w:val="BasicParagraph"/>
        <w:suppressAutoHyphens/>
        <w:spacing w:after="113"/>
        <w:ind w:firstLine="283"/>
        <w:jc w:val="both"/>
        <w:rPr>
          <w:rFonts w:ascii="Oswald" w:hAnsi="Oswald" w:cs="Oswald"/>
          <w:b/>
          <w:bCs/>
          <w:color w:val="D12229"/>
          <w:sz w:val="60"/>
          <w:szCs w:val="60"/>
          <w:lang w:val="tr-TR"/>
        </w:rPr>
      </w:pPr>
      <w:r>
        <w:rPr>
          <w:rFonts w:ascii="Oswald" w:hAnsi="Oswald" w:cs="Oswald"/>
          <w:b/>
          <w:bCs/>
          <w:sz w:val="60"/>
          <w:szCs w:val="60"/>
          <w:lang w:val="tr-TR"/>
        </w:rPr>
        <w:t>Misak</w:t>
      </w:r>
      <w:r>
        <w:rPr>
          <w:rFonts w:ascii="Oswald" w:hAnsi="Oswald" w:cs="Oswald"/>
          <w:b/>
          <w:bCs/>
          <w:color w:val="D12229"/>
          <w:sz w:val="60"/>
          <w:szCs w:val="60"/>
          <w:lang w:val="tr-TR"/>
        </w:rPr>
        <w:t>.</w:t>
      </w:r>
    </w:p>
    <w:p w14:paraId="6777E18F" w14:textId="77777777" w:rsidR="00E852F8" w:rsidRDefault="00E852F8" w:rsidP="00E852F8">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Sözlükte “güvenmek, itimat etmek” manasındaki “sika” (</w:t>
      </w:r>
      <w:proofErr w:type="spellStart"/>
      <w:r>
        <w:rPr>
          <w:rFonts w:ascii="Quicksand" w:hAnsi="Quicksand" w:cs="Quicksand"/>
          <w:sz w:val="20"/>
          <w:szCs w:val="20"/>
          <w:lang w:val="tr-TR"/>
        </w:rPr>
        <w:t>vüsûk</w:t>
      </w:r>
      <w:proofErr w:type="spellEnd"/>
      <w:r>
        <w:rPr>
          <w:rFonts w:ascii="Quicksand" w:hAnsi="Quicksand" w:cs="Quicksand"/>
          <w:sz w:val="20"/>
          <w:szCs w:val="20"/>
          <w:lang w:val="tr-TR"/>
        </w:rPr>
        <w:t>) veya “sağlam ve muhkem olmak” anlamına gelen “</w:t>
      </w:r>
      <w:proofErr w:type="spellStart"/>
      <w:r>
        <w:rPr>
          <w:rFonts w:ascii="Quicksand" w:hAnsi="Quicksand" w:cs="Quicksand"/>
          <w:sz w:val="20"/>
          <w:szCs w:val="20"/>
          <w:lang w:val="tr-TR"/>
        </w:rPr>
        <w:t>vesâka</w:t>
      </w:r>
      <w:proofErr w:type="spellEnd"/>
      <w:r>
        <w:rPr>
          <w:rFonts w:ascii="Quicksand" w:hAnsi="Quicksand" w:cs="Quicksand"/>
          <w:sz w:val="20"/>
          <w:szCs w:val="20"/>
          <w:lang w:val="tr-TR"/>
        </w:rPr>
        <w:t xml:space="preserve">” kökünden türemiş bir isim olan “misak”, kuvvetli ahit ve antlaşma demektir. Dinî metinlerde “Allah ile peygamberler ve kullar arasında gerçekleşen antlaşma” anlamında kullanılmaktadır. Gerek kişi ve kabileler gerekse hükümdar ile tebaası arasında cereyan ettiği şekliyle siyasî manada sözleşme eski Mezopotamya kültürlerinde sıkça rastlanan bir uygulamadır. Ancak tarafları Tanrı ve insanlar olan </w:t>
      </w:r>
      <w:proofErr w:type="spellStart"/>
      <w:r>
        <w:rPr>
          <w:rFonts w:ascii="Quicksand" w:hAnsi="Quicksand" w:cs="Quicksand"/>
          <w:sz w:val="20"/>
          <w:szCs w:val="20"/>
          <w:lang w:val="tr-TR"/>
        </w:rPr>
        <w:t>ahitleşme</w:t>
      </w:r>
      <w:proofErr w:type="spellEnd"/>
      <w:r>
        <w:rPr>
          <w:rFonts w:ascii="Quicksand" w:hAnsi="Quicksand" w:cs="Quicksand"/>
          <w:sz w:val="20"/>
          <w:szCs w:val="20"/>
          <w:lang w:val="tr-TR"/>
        </w:rPr>
        <w:t xml:space="preserve"> inancının eski İsrail dinine has bir kavram olarak ortaya çıktığı kabul edilmektedir. İnsanlar ve tanrılar arasında </w:t>
      </w:r>
      <w:proofErr w:type="spellStart"/>
      <w:r>
        <w:rPr>
          <w:rFonts w:ascii="Quicksand" w:hAnsi="Quicksand" w:cs="Quicksand"/>
          <w:sz w:val="20"/>
          <w:szCs w:val="20"/>
          <w:lang w:val="tr-TR"/>
        </w:rPr>
        <w:t>ahitleşme</w:t>
      </w:r>
      <w:proofErr w:type="spellEnd"/>
      <w:r>
        <w:rPr>
          <w:rFonts w:ascii="Quicksand" w:hAnsi="Quicksand" w:cs="Quicksand"/>
          <w:sz w:val="20"/>
          <w:szCs w:val="20"/>
          <w:lang w:val="tr-TR"/>
        </w:rPr>
        <w:t xml:space="preserve"> fikri, özellikle adağa dayalı törenler bağlamında yakın doğu dışındaki kültürlerde de bulunmaktadır. Tevrat’ta ahit veya misak karşılığında İbranice “</w:t>
      </w:r>
      <w:proofErr w:type="spellStart"/>
      <w:r>
        <w:rPr>
          <w:rFonts w:ascii="Quicksand" w:hAnsi="Quicksand" w:cs="Quicksand"/>
          <w:sz w:val="20"/>
          <w:szCs w:val="20"/>
          <w:lang w:val="tr-TR"/>
        </w:rPr>
        <w:t>berit</w:t>
      </w:r>
      <w:proofErr w:type="spellEnd"/>
      <w:r>
        <w:rPr>
          <w:rFonts w:ascii="Quicksand" w:hAnsi="Quicksand" w:cs="Quicksand"/>
          <w:sz w:val="20"/>
          <w:szCs w:val="20"/>
          <w:lang w:val="tr-TR"/>
        </w:rPr>
        <w:t>” dışında “</w:t>
      </w:r>
      <w:proofErr w:type="spellStart"/>
      <w:r>
        <w:rPr>
          <w:rFonts w:ascii="Quicksand" w:hAnsi="Quicksand" w:cs="Quicksand"/>
          <w:sz w:val="20"/>
          <w:szCs w:val="20"/>
          <w:lang w:val="tr-TR"/>
        </w:rPr>
        <w:t>edut</w:t>
      </w:r>
      <w:proofErr w:type="spellEnd"/>
      <w:r>
        <w:rPr>
          <w:rFonts w:ascii="Quicksand" w:hAnsi="Quicksand" w:cs="Quicksand"/>
          <w:sz w:val="20"/>
          <w:szCs w:val="20"/>
          <w:lang w:val="tr-TR"/>
        </w:rPr>
        <w:t>” ve “</w:t>
      </w:r>
      <w:proofErr w:type="spellStart"/>
      <w:r>
        <w:rPr>
          <w:rFonts w:ascii="Quicksand" w:hAnsi="Quicksand" w:cs="Quicksand"/>
          <w:sz w:val="20"/>
          <w:szCs w:val="20"/>
          <w:lang w:val="tr-TR"/>
        </w:rPr>
        <w:t>alah</w:t>
      </w:r>
      <w:proofErr w:type="spellEnd"/>
      <w:r>
        <w:rPr>
          <w:rFonts w:ascii="Quicksand" w:hAnsi="Quicksand" w:cs="Quicksand"/>
          <w:sz w:val="20"/>
          <w:szCs w:val="20"/>
          <w:lang w:val="tr-TR"/>
        </w:rPr>
        <w:t xml:space="preserve">” kelimeleri de kullanılmaktadır. Kur’an’da “ahit” ve “misak” kelimeleri genellikle birbirinin yerine geçecek şekilde kullanılmakla birlikte “ahit” geniş manada her türlü dinî, siyasî ve sivil anlaşmayı ifade etmekte, “misak” ise daha ziyade dinî mahiyette ve bir nevi kayda bağlanmış veya pekiştirilmiş sözleşmeye işaret etmektedir. Bazı müfessirlere göre “ahit” kelimesiyle Allah’ın kullarını sorumlu tuttuğu bütün emir ve nehiyler, “misak” ile de bunları tekit eden deliller kastedilmektedir. </w:t>
      </w:r>
    </w:p>
    <w:p w14:paraId="2B3481BF" w14:textId="77777777" w:rsidR="00E852F8" w:rsidRDefault="00E852F8" w:rsidP="00E852F8">
      <w:pPr>
        <w:pStyle w:val="BasicParagraph"/>
        <w:suppressAutoHyphens/>
        <w:spacing w:after="113"/>
        <w:ind w:firstLine="283"/>
        <w:jc w:val="both"/>
        <w:rPr>
          <w:rFonts w:ascii="Oswald" w:hAnsi="Oswald" w:cs="Oswald"/>
          <w:b/>
          <w:bCs/>
          <w:color w:val="D12229"/>
          <w:sz w:val="60"/>
          <w:szCs w:val="60"/>
          <w:lang w:val="tr-TR"/>
        </w:rPr>
      </w:pPr>
      <w:proofErr w:type="spellStart"/>
      <w:r>
        <w:rPr>
          <w:rFonts w:ascii="Oswald" w:hAnsi="Oswald" w:cs="Oswald"/>
          <w:b/>
          <w:bCs/>
          <w:sz w:val="60"/>
          <w:szCs w:val="60"/>
          <w:lang w:val="tr-TR"/>
        </w:rPr>
        <w:t>Şuubiye</w:t>
      </w:r>
      <w:proofErr w:type="spellEnd"/>
      <w:r>
        <w:rPr>
          <w:rFonts w:ascii="Oswald" w:hAnsi="Oswald" w:cs="Oswald"/>
          <w:b/>
          <w:bCs/>
          <w:color w:val="D12229"/>
          <w:sz w:val="60"/>
          <w:szCs w:val="60"/>
          <w:lang w:val="tr-TR"/>
        </w:rPr>
        <w:t>.</w:t>
      </w:r>
    </w:p>
    <w:p w14:paraId="0B4E71E4" w14:textId="77777777" w:rsidR="00E852F8" w:rsidRDefault="00E852F8" w:rsidP="00E852F8">
      <w:pPr>
        <w:pStyle w:val="arapa"/>
        <w:ind w:firstLine="283"/>
        <w:jc w:val="both"/>
        <w:rPr>
          <w:rFonts w:ascii="Quicksand" w:hAnsi="Quicksand" w:cs="Quicksand"/>
          <w:sz w:val="20"/>
          <w:szCs w:val="20"/>
        </w:rPr>
      </w:pPr>
      <w:r>
        <w:rPr>
          <w:rFonts w:ascii="Quicksand" w:hAnsi="Quicksand" w:cs="Quicksand"/>
          <w:sz w:val="20"/>
          <w:szCs w:val="20"/>
        </w:rPr>
        <w:t>Sözlükte “topluluk, cemaat, halk ve millet” anlamına gelen “</w:t>
      </w:r>
      <w:proofErr w:type="spellStart"/>
      <w:r>
        <w:rPr>
          <w:rFonts w:ascii="Quicksand" w:hAnsi="Quicksand" w:cs="Quicksand"/>
          <w:sz w:val="20"/>
          <w:szCs w:val="20"/>
        </w:rPr>
        <w:t>şa’bın</w:t>
      </w:r>
      <w:proofErr w:type="spellEnd"/>
      <w:r>
        <w:rPr>
          <w:rFonts w:ascii="Quicksand" w:hAnsi="Quicksand" w:cs="Quicksand"/>
          <w:sz w:val="20"/>
          <w:szCs w:val="20"/>
        </w:rPr>
        <w:t>” çoğulu “</w:t>
      </w:r>
      <w:proofErr w:type="spellStart"/>
      <w:r>
        <w:rPr>
          <w:rFonts w:ascii="Quicksand" w:hAnsi="Quicksand" w:cs="Quicksand"/>
          <w:sz w:val="20"/>
          <w:szCs w:val="20"/>
        </w:rPr>
        <w:t>şuûbdan</w:t>
      </w:r>
      <w:proofErr w:type="spellEnd"/>
      <w:r>
        <w:rPr>
          <w:rFonts w:ascii="Quicksand" w:hAnsi="Quicksand" w:cs="Quicksand"/>
          <w:sz w:val="20"/>
          <w:szCs w:val="20"/>
        </w:rPr>
        <w:t>” türeyen “</w:t>
      </w:r>
      <w:proofErr w:type="spellStart"/>
      <w:r>
        <w:rPr>
          <w:rFonts w:ascii="Quicksand" w:hAnsi="Quicksand" w:cs="Quicksand"/>
          <w:sz w:val="20"/>
          <w:szCs w:val="20"/>
        </w:rPr>
        <w:t>şuûbiyye</w:t>
      </w:r>
      <w:proofErr w:type="spellEnd"/>
      <w:r>
        <w:rPr>
          <w:rFonts w:ascii="Quicksand" w:hAnsi="Quicksand" w:cs="Quicksand"/>
          <w:sz w:val="20"/>
          <w:szCs w:val="20"/>
        </w:rPr>
        <w:t>” terim olarak İslam’ı kabul eden Fars, Türk ve Berberî gibi milletlerin Araplardan üstün olduğunu savunan milliyetçilik akımını ifade eder. Bu düşünceyi benimseyenlere “</w:t>
      </w:r>
      <w:proofErr w:type="spellStart"/>
      <w:r>
        <w:rPr>
          <w:rFonts w:ascii="Quicksand" w:hAnsi="Quicksand" w:cs="Quicksand"/>
          <w:sz w:val="20"/>
          <w:szCs w:val="20"/>
        </w:rPr>
        <w:t>şuûbî</w:t>
      </w:r>
      <w:proofErr w:type="spellEnd"/>
      <w:r>
        <w:rPr>
          <w:rFonts w:ascii="Quicksand" w:hAnsi="Quicksand" w:cs="Quicksand"/>
          <w:sz w:val="20"/>
          <w:szCs w:val="20"/>
        </w:rPr>
        <w:t>” denilir. Kur’an-ı Kerim’de “</w:t>
      </w:r>
      <w:proofErr w:type="spellStart"/>
      <w:r>
        <w:rPr>
          <w:rFonts w:ascii="Quicksand" w:hAnsi="Quicksand" w:cs="Quicksand"/>
          <w:sz w:val="20"/>
          <w:szCs w:val="20"/>
        </w:rPr>
        <w:t>şuûb</w:t>
      </w:r>
      <w:proofErr w:type="spellEnd"/>
      <w:r>
        <w:rPr>
          <w:rFonts w:ascii="Quicksand" w:hAnsi="Quicksand" w:cs="Quicksand"/>
          <w:sz w:val="20"/>
          <w:szCs w:val="20"/>
        </w:rPr>
        <w:t xml:space="preserve">” kelimesi “milletler” (kavimler) karşılığında kullanılmakta, bütün insanlığın tek bir insanlık ailesinden geldiği, milletler arasında bir üstünlük farkının bulunmadığı ve Allah katında üstünlüğün takvaya bağlı olduğu bildirilmektedir. Hz. Peygamber hem fiili uygulamalarıyla hem de Veda </w:t>
      </w:r>
      <w:proofErr w:type="spellStart"/>
      <w:r>
        <w:rPr>
          <w:rFonts w:ascii="Quicksand" w:hAnsi="Quicksand" w:cs="Quicksand"/>
          <w:sz w:val="20"/>
          <w:szCs w:val="20"/>
        </w:rPr>
        <w:t>Hutbesi’nde</w:t>
      </w:r>
      <w:proofErr w:type="spellEnd"/>
      <w:r>
        <w:rPr>
          <w:rFonts w:ascii="Quicksand" w:hAnsi="Quicksand" w:cs="Quicksand"/>
          <w:sz w:val="20"/>
          <w:szCs w:val="20"/>
        </w:rPr>
        <w:t xml:space="preserve"> Arapların Arap olmayanlara, Arap olmayanların Araplara hiçbir üstünlüğünün bulunmadığını ilan etmek suretiyle Cahiliye Araplarındaki ırki üstünlük düşüncesinin izlerini silmek için büyük gayret göstermiştir.</w:t>
      </w:r>
    </w:p>
    <w:p w14:paraId="05591042" w14:textId="77777777" w:rsidR="00E852F8" w:rsidRDefault="00E852F8" w:rsidP="00E852F8">
      <w:pPr>
        <w:pStyle w:val="BasicParagraph"/>
        <w:suppressAutoHyphens/>
        <w:spacing w:after="113"/>
        <w:ind w:firstLine="283"/>
        <w:jc w:val="both"/>
        <w:rPr>
          <w:rFonts w:ascii="Oswald" w:hAnsi="Oswald" w:cs="Oswald"/>
          <w:b/>
          <w:bCs/>
          <w:sz w:val="60"/>
          <w:szCs w:val="60"/>
          <w:lang w:val="tr-TR"/>
        </w:rPr>
      </w:pPr>
    </w:p>
    <w:p w14:paraId="07FD2DAF" w14:textId="44D15937" w:rsidR="00E852F8" w:rsidRDefault="00E852F8" w:rsidP="00E852F8">
      <w:pPr>
        <w:pStyle w:val="BasicParagraph"/>
        <w:suppressAutoHyphens/>
        <w:spacing w:after="113"/>
        <w:ind w:firstLine="283"/>
        <w:jc w:val="both"/>
        <w:rPr>
          <w:rFonts w:ascii="Oswald" w:hAnsi="Oswald" w:cs="Oswald"/>
          <w:b/>
          <w:bCs/>
          <w:color w:val="D12229"/>
          <w:sz w:val="60"/>
          <w:szCs w:val="60"/>
          <w:lang w:val="tr-TR"/>
        </w:rPr>
      </w:pPr>
      <w:r>
        <w:rPr>
          <w:rFonts w:ascii="Oswald" w:hAnsi="Oswald" w:cs="Oswald"/>
          <w:b/>
          <w:bCs/>
          <w:sz w:val="60"/>
          <w:szCs w:val="60"/>
          <w:lang w:val="tr-TR"/>
        </w:rPr>
        <w:t>Biat</w:t>
      </w:r>
      <w:r>
        <w:rPr>
          <w:rFonts w:ascii="Oswald" w:hAnsi="Oswald" w:cs="Oswald"/>
          <w:b/>
          <w:bCs/>
          <w:color w:val="D12229"/>
          <w:sz w:val="60"/>
          <w:szCs w:val="60"/>
          <w:lang w:val="tr-TR"/>
        </w:rPr>
        <w:t>.</w:t>
      </w:r>
    </w:p>
    <w:p w14:paraId="090F5A58" w14:textId="77777777" w:rsidR="00E852F8" w:rsidRDefault="00E852F8" w:rsidP="00E852F8">
      <w:pPr>
        <w:pStyle w:val="BasicParagraph"/>
        <w:suppressAutoHyphens/>
        <w:spacing w:after="113"/>
        <w:ind w:firstLine="283"/>
        <w:jc w:val="both"/>
        <w:rPr>
          <w:rFonts w:ascii="Quicksand" w:hAnsi="Quicksand" w:cs="Quicksand"/>
          <w:sz w:val="20"/>
          <w:szCs w:val="20"/>
          <w:lang w:val="tr-TR"/>
        </w:rPr>
      </w:pPr>
      <w:proofErr w:type="spellStart"/>
      <w:r>
        <w:rPr>
          <w:rFonts w:ascii="Quicksand" w:hAnsi="Quicksand" w:cs="Quicksand"/>
          <w:sz w:val="20"/>
          <w:szCs w:val="20"/>
          <w:lang w:val="tr-TR"/>
        </w:rPr>
        <w:t>Türkçe’de</w:t>
      </w:r>
      <w:proofErr w:type="spellEnd"/>
      <w:r>
        <w:rPr>
          <w:rFonts w:ascii="Quicksand" w:hAnsi="Quicksand" w:cs="Quicksand"/>
          <w:sz w:val="20"/>
          <w:szCs w:val="20"/>
          <w:lang w:val="tr-TR"/>
        </w:rPr>
        <w:t xml:space="preserve"> “biat” şeklinde kullanılan kelimenin Arapça aslı </w:t>
      </w:r>
      <w:r>
        <w:rPr>
          <w:rFonts w:ascii="Quicksand" w:hAnsi="Quicksand" w:cs="Quicksand"/>
          <w:b/>
          <w:bCs/>
          <w:sz w:val="20"/>
          <w:szCs w:val="20"/>
          <w:lang w:val="tr-TR"/>
        </w:rPr>
        <w:t>“</w:t>
      </w:r>
      <w:proofErr w:type="spellStart"/>
      <w:r>
        <w:rPr>
          <w:rFonts w:ascii="Quicksand" w:hAnsi="Quicksand" w:cs="Quicksand"/>
          <w:b/>
          <w:bCs/>
          <w:sz w:val="20"/>
          <w:szCs w:val="20"/>
          <w:lang w:val="tr-TR"/>
        </w:rPr>
        <w:t>bey’at”</w:t>
      </w:r>
      <w:r>
        <w:rPr>
          <w:rFonts w:ascii="Quicksand" w:hAnsi="Quicksand" w:cs="Quicksand"/>
          <w:sz w:val="20"/>
          <w:szCs w:val="20"/>
          <w:lang w:val="tr-TR"/>
        </w:rPr>
        <w:t>tır</w:t>
      </w:r>
      <w:proofErr w:type="spellEnd"/>
      <w:r>
        <w:rPr>
          <w:rFonts w:ascii="Quicksand" w:hAnsi="Quicksand" w:cs="Quicksand"/>
          <w:sz w:val="20"/>
          <w:szCs w:val="20"/>
          <w:lang w:val="tr-TR"/>
        </w:rPr>
        <w:t xml:space="preserve">. </w:t>
      </w:r>
      <w:proofErr w:type="spellStart"/>
      <w:r>
        <w:rPr>
          <w:rFonts w:ascii="Quicksand" w:hAnsi="Quicksand" w:cs="Quicksand"/>
          <w:sz w:val="20"/>
          <w:szCs w:val="20"/>
          <w:lang w:val="tr-TR"/>
        </w:rPr>
        <w:t>Bey’at</w:t>
      </w:r>
      <w:proofErr w:type="spellEnd"/>
      <w:r>
        <w:rPr>
          <w:rFonts w:ascii="Quicksand" w:hAnsi="Quicksand" w:cs="Quicksand"/>
          <w:sz w:val="20"/>
          <w:szCs w:val="20"/>
          <w:lang w:val="tr-TR"/>
        </w:rPr>
        <w:t xml:space="preserve"> “satmak; satın almak” manasındaki </w:t>
      </w:r>
      <w:r>
        <w:rPr>
          <w:rFonts w:ascii="Quicksand" w:hAnsi="Quicksand" w:cs="Quicksand"/>
          <w:b/>
          <w:bCs/>
          <w:sz w:val="20"/>
          <w:szCs w:val="20"/>
          <w:lang w:val="tr-TR"/>
        </w:rPr>
        <w:t>bey’</w:t>
      </w:r>
      <w:r>
        <w:rPr>
          <w:rFonts w:ascii="Quicksand" w:hAnsi="Quicksand" w:cs="Quicksand"/>
          <w:sz w:val="20"/>
          <w:szCs w:val="20"/>
          <w:lang w:val="tr-TR"/>
        </w:rPr>
        <w:t xml:space="preserve"> mastarına bağlı olarak “yöneticilik tevdi etmek, birinin yöneticiliğini benimsemek” anlamında kullanılmıştır. </w:t>
      </w:r>
      <w:proofErr w:type="spellStart"/>
      <w:r>
        <w:rPr>
          <w:rFonts w:ascii="Quicksand" w:hAnsi="Quicksand" w:cs="Quicksand"/>
          <w:sz w:val="20"/>
          <w:szCs w:val="20"/>
          <w:lang w:val="tr-TR"/>
        </w:rPr>
        <w:t>Sosyo</w:t>
      </w:r>
      <w:proofErr w:type="spellEnd"/>
      <w:r>
        <w:rPr>
          <w:rFonts w:ascii="Quicksand" w:hAnsi="Quicksand" w:cs="Quicksand"/>
          <w:sz w:val="20"/>
          <w:szCs w:val="20"/>
          <w:lang w:val="tr-TR"/>
        </w:rPr>
        <w:t xml:space="preserve">-politik bir akit olarak ise devlet başkanını seçme, belirleme ve İslam hukuku çerçevesinde ona bağlılık gösterme anlamına gelmektedir. Genellikle Araplar yaptıkları ticarî anlaşmaları teyit amacıyla el sıkışmayı âdet hâline getirdiklerinden idare edenle edilen arasında bir nevi anlaşma niteliği taşıyan devlet başkanı seçimini de el </w:t>
      </w:r>
      <w:r>
        <w:rPr>
          <w:rFonts w:ascii="Quicksand" w:hAnsi="Quicksand" w:cs="Quicksand"/>
          <w:sz w:val="20"/>
          <w:szCs w:val="20"/>
          <w:lang w:val="tr-TR"/>
        </w:rPr>
        <w:lastRenderedPageBreak/>
        <w:t>sıkışma suretiyle belirlemişler ve aradaki benzerlikten dolayı buna da “</w:t>
      </w:r>
      <w:proofErr w:type="spellStart"/>
      <w:r>
        <w:rPr>
          <w:rFonts w:ascii="Quicksand" w:hAnsi="Quicksand" w:cs="Quicksand"/>
          <w:sz w:val="20"/>
          <w:szCs w:val="20"/>
          <w:lang w:val="tr-TR"/>
        </w:rPr>
        <w:t>bey’at</w:t>
      </w:r>
      <w:proofErr w:type="spellEnd"/>
      <w:r>
        <w:rPr>
          <w:rFonts w:ascii="Quicksand" w:hAnsi="Quicksand" w:cs="Quicksand"/>
          <w:sz w:val="20"/>
          <w:szCs w:val="20"/>
          <w:lang w:val="tr-TR"/>
        </w:rPr>
        <w:t xml:space="preserve">” demişlerdir. Adeta devlet başkanını belirleme akdinin taraflarından biri (halk) yönetilme hakkını öbürüne devretmek, diğeri de (devlet başkanı) hukuka riayet etmek suretiyle bunun karşılığını ödemek üzere anlaşmışlardır. Hz. Peygamber döneminde daha çok dinî hükümlere bağlı kalmak ve </w:t>
      </w:r>
      <w:proofErr w:type="spellStart"/>
      <w:r>
        <w:rPr>
          <w:rFonts w:ascii="Quicksand" w:hAnsi="Quicksand" w:cs="Quicksand"/>
          <w:sz w:val="20"/>
          <w:szCs w:val="20"/>
          <w:lang w:val="tr-TR"/>
        </w:rPr>
        <w:t>Rasulullah’a</w:t>
      </w:r>
      <w:proofErr w:type="spellEnd"/>
      <w:r>
        <w:rPr>
          <w:rFonts w:ascii="Quicksand" w:hAnsi="Quicksand" w:cs="Quicksand"/>
          <w:sz w:val="20"/>
          <w:szCs w:val="20"/>
          <w:lang w:val="tr-TR"/>
        </w:rPr>
        <w:t xml:space="preserve"> itaat etmek anlamında kullanılan “biat”, Hz. Ebu Bekir’in halife seçilmesinden itibaren sonraki kullanışlarına esas olacak siyasî bir mahiyet kazanmış, bir devlet başkanını seçme yahut seçilmiş veya bu makama herhangi bir yolla gelmiş devlet başkanına bağlılık sunma anlamında kullanılmaya başlanmıştır. Gerek dört halife döneminde </w:t>
      </w:r>
      <w:proofErr w:type="gramStart"/>
      <w:r>
        <w:rPr>
          <w:rFonts w:ascii="Quicksand" w:hAnsi="Quicksand" w:cs="Quicksand"/>
          <w:sz w:val="20"/>
          <w:szCs w:val="20"/>
          <w:lang w:val="tr-TR"/>
        </w:rPr>
        <w:t>görülen,</w:t>
      </w:r>
      <w:proofErr w:type="gramEnd"/>
      <w:r>
        <w:rPr>
          <w:rFonts w:ascii="Quicksand" w:hAnsi="Quicksand" w:cs="Quicksand"/>
          <w:sz w:val="20"/>
          <w:szCs w:val="20"/>
          <w:lang w:val="tr-TR"/>
        </w:rPr>
        <w:t xml:space="preserve"> gerekse sonraki dönemlerde ortaya çıkan uygulamalar bu kurumun teorik esaslarının belirlenmesinde önemli rol oynamıştır.</w:t>
      </w:r>
    </w:p>
    <w:p w14:paraId="6424432B" w14:textId="77777777" w:rsidR="00E852F8" w:rsidRDefault="00E852F8" w:rsidP="00E852F8">
      <w:pPr>
        <w:pStyle w:val="BasicParagraph"/>
        <w:suppressAutoHyphens/>
        <w:spacing w:after="113"/>
        <w:ind w:firstLine="283"/>
        <w:jc w:val="both"/>
        <w:rPr>
          <w:rFonts w:ascii="Oswald" w:hAnsi="Oswald" w:cs="Oswald"/>
          <w:b/>
          <w:bCs/>
          <w:color w:val="D12229"/>
          <w:sz w:val="60"/>
          <w:szCs w:val="60"/>
          <w:lang w:val="tr-TR"/>
        </w:rPr>
      </w:pPr>
      <w:r>
        <w:rPr>
          <w:rFonts w:ascii="Oswald" w:hAnsi="Oswald" w:cs="Oswald"/>
          <w:b/>
          <w:bCs/>
          <w:sz w:val="60"/>
          <w:szCs w:val="60"/>
          <w:lang w:val="tr-TR"/>
        </w:rPr>
        <w:t>Hicret</w:t>
      </w:r>
      <w:r>
        <w:rPr>
          <w:rFonts w:ascii="Oswald" w:hAnsi="Oswald" w:cs="Oswald"/>
          <w:b/>
          <w:bCs/>
          <w:color w:val="D12229"/>
          <w:sz w:val="60"/>
          <w:szCs w:val="60"/>
          <w:lang w:val="tr-TR"/>
        </w:rPr>
        <w:t>.</w:t>
      </w:r>
    </w:p>
    <w:p w14:paraId="36681E88" w14:textId="77777777" w:rsidR="00E852F8" w:rsidRDefault="00E852F8" w:rsidP="00E852F8">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Sözlükte “terk etmek, ayrılmak, ilgisini kesmek” anlamına gelen </w:t>
      </w:r>
      <w:r>
        <w:rPr>
          <w:rFonts w:ascii="Quicksand" w:hAnsi="Quicksand" w:cs="Quicksand"/>
          <w:b/>
          <w:bCs/>
          <w:sz w:val="20"/>
          <w:szCs w:val="20"/>
          <w:lang w:val="tr-TR"/>
        </w:rPr>
        <w:t>“</w:t>
      </w:r>
      <w:proofErr w:type="spellStart"/>
      <w:r>
        <w:rPr>
          <w:rFonts w:ascii="Quicksand" w:hAnsi="Quicksand" w:cs="Quicksand"/>
          <w:b/>
          <w:bCs/>
          <w:sz w:val="20"/>
          <w:szCs w:val="20"/>
          <w:lang w:val="tr-TR"/>
        </w:rPr>
        <w:t>hecr</w:t>
      </w:r>
      <w:proofErr w:type="spellEnd"/>
      <w:r>
        <w:rPr>
          <w:rFonts w:ascii="Quicksand" w:hAnsi="Quicksand" w:cs="Quicksand"/>
          <w:b/>
          <w:bCs/>
          <w:sz w:val="20"/>
          <w:szCs w:val="20"/>
          <w:lang w:val="tr-TR"/>
        </w:rPr>
        <w:t>” (hicran)</w:t>
      </w:r>
      <w:r>
        <w:rPr>
          <w:rFonts w:ascii="Quicksand" w:hAnsi="Quicksand" w:cs="Quicksand"/>
          <w:sz w:val="20"/>
          <w:szCs w:val="20"/>
          <w:lang w:val="tr-TR"/>
        </w:rPr>
        <w:t xml:space="preserve"> mastarından isim olan </w:t>
      </w:r>
      <w:r>
        <w:rPr>
          <w:rFonts w:ascii="Quicksand" w:hAnsi="Quicksand" w:cs="Quicksand"/>
          <w:b/>
          <w:bCs/>
          <w:sz w:val="20"/>
          <w:szCs w:val="20"/>
          <w:lang w:val="tr-TR"/>
        </w:rPr>
        <w:t>“hicret”</w:t>
      </w:r>
      <w:r>
        <w:rPr>
          <w:rFonts w:ascii="Quicksand" w:hAnsi="Quicksand" w:cs="Quicksand"/>
          <w:sz w:val="20"/>
          <w:szCs w:val="20"/>
          <w:lang w:val="tr-TR"/>
        </w:rPr>
        <w:t xml:space="preserve">, “kişinin herhangi bir şeyden bedenen, </w:t>
      </w:r>
      <w:proofErr w:type="spellStart"/>
      <w:r>
        <w:rPr>
          <w:rFonts w:ascii="Quicksand" w:hAnsi="Quicksand" w:cs="Quicksand"/>
          <w:sz w:val="20"/>
          <w:szCs w:val="20"/>
          <w:lang w:val="tr-TR"/>
        </w:rPr>
        <w:t>lisanen</w:t>
      </w:r>
      <w:proofErr w:type="spellEnd"/>
      <w:r>
        <w:rPr>
          <w:rFonts w:ascii="Quicksand" w:hAnsi="Quicksand" w:cs="Quicksand"/>
          <w:sz w:val="20"/>
          <w:szCs w:val="20"/>
          <w:lang w:val="tr-TR"/>
        </w:rPr>
        <w:t xml:space="preserve"> veya kalben ayrılıp uzaklaşması” demektir; ancak kelime daha çok “bir yerin terkedilerek başka bir yere göç edilmesi” anlamında kullanılır. Terim olarak genelde gayrimüslim ülkeden (dar-</w:t>
      </w:r>
      <w:proofErr w:type="spellStart"/>
      <w:r>
        <w:rPr>
          <w:rFonts w:ascii="Quicksand" w:hAnsi="Quicksand" w:cs="Quicksand"/>
          <w:sz w:val="20"/>
          <w:szCs w:val="20"/>
          <w:lang w:val="tr-TR"/>
        </w:rPr>
        <w:t>ül</w:t>
      </w:r>
      <w:proofErr w:type="spellEnd"/>
      <w:r>
        <w:rPr>
          <w:rFonts w:ascii="Quicksand" w:hAnsi="Quicksand" w:cs="Quicksand"/>
          <w:sz w:val="20"/>
          <w:szCs w:val="20"/>
          <w:lang w:val="tr-TR"/>
        </w:rPr>
        <w:t xml:space="preserve"> harp) İslam ülkesine göç etmeyi, özelde ise Hz. Peygamber’in ve Mekkeli Müslümanların Medine’ye göçünü ifade eder. Medine’ye göç eden Müslümanlara </w:t>
      </w:r>
      <w:r>
        <w:rPr>
          <w:rFonts w:ascii="Quicksand" w:hAnsi="Quicksand" w:cs="Quicksand"/>
          <w:b/>
          <w:bCs/>
          <w:sz w:val="20"/>
          <w:szCs w:val="20"/>
          <w:lang w:val="tr-TR"/>
        </w:rPr>
        <w:t>“Muhacir”</w:t>
      </w:r>
      <w:r>
        <w:rPr>
          <w:rFonts w:ascii="Quicksand" w:hAnsi="Quicksand" w:cs="Quicksand"/>
          <w:sz w:val="20"/>
          <w:szCs w:val="20"/>
          <w:lang w:val="tr-TR"/>
        </w:rPr>
        <w:t xml:space="preserve">, </w:t>
      </w:r>
      <w:proofErr w:type="spellStart"/>
      <w:r>
        <w:rPr>
          <w:rFonts w:ascii="Quicksand" w:hAnsi="Quicksand" w:cs="Quicksand"/>
          <w:sz w:val="20"/>
          <w:szCs w:val="20"/>
          <w:lang w:val="tr-TR"/>
        </w:rPr>
        <w:t>Rasulullah’a</w:t>
      </w:r>
      <w:proofErr w:type="spellEnd"/>
      <w:r>
        <w:rPr>
          <w:rFonts w:ascii="Quicksand" w:hAnsi="Quicksand" w:cs="Quicksand"/>
          <w:sz w:val="20"/>
          <w:szCs w:val="20"/>
          <w:lang w:val="tr-TR"/>
        </w:rPr>
        <w:t xml:space="preserve"> ve Muhacirlere yardım eden Medineli Müslümanlara da </w:t>
      </w:r>
      <w:r>
        <w:rPr>
          <w:rFonts w:ascii="Quicksand" w:hAnsi="Quicksand" w:cs="Quicksand"/>
          <w:b/>
          <w:bCs/>
          <w:sz w:val="20"/>
          <w:szCs w:val="20"/>
          <w:lang w:val="tr-TR"/>
        </w:rPr>
        <w:t>“Ensar”</w:t>
      </w:r>
      <w:r>
        <w:rPr>
          <w:rFonts w:ascii="Quicksand" w:hAnsi="Quicksand" w:cs="Quicksand"/>
          <w:sz w:val="20"/>
          <w:szCs w:val="20"/>
          <w:lang w:val="tr-TR"/>
        </w:rPr>
        <w:t xml:space="preserve"> unvanı verilmiştir.</w:t>
      </w:r>
    </w:p>
    <w:p w14:paraId="5DA4F5FD" w14:textId="77777777" w:rsidR="00E852F8" w:rsidRDefault="00E852F8" w:rsidP="00E852F8">
      <w:pPr>
        <w:pStyle w:val="BasicParagraph"/>
        <w:suppressAutoHyphens/>
        <w:spacing w:after="113"/>
        <w:ind w:firstLine="283"/>
        <w:jc w:val="both"/>
        <w:rPr>
          <w:rFonts w:ascii="Oswald" w:hAnsi="Oswald" w:cs="Oswald"/>
          <w:b/>
          <w:bCs/>
          <w:color w:val="D12229"/>
          <w:sz w:val="60"/>
          <w:szCs w:val="60"/>
          <w:lang w:val="tr-TR"/>
        </w:rPr>
      </w:pPr>
      <w:r>
        <w:rPr>
          <w:rFonts w:ascii="Oswald" w:hAnsi="Oswald" w:cs="Oswald"/>
          <w:b/>
          <w:bCs/>
          <w:sz w:val="60"/>
          <w:szCs w:val="60"/>
          <w:lang w:val="tr-TR"/>
        </w:rPr>
        <w:t>Ümmet</w:t>
      </w:r>
      <w:r>
        <w:rPr>
          <w:rFonts w:ascii="Oswald" w:hAnsi="Oswald" w:cs="Oswald"/>
          <w:b/>
          <w:bCs/>
          <w:color w:val="D12229"/>
          <w:sz w:val="60"/>
          <w:szCs w:val="60"/>
          <w:lang w:val="tr-TR"/>
        </w:rPr>
        <w:t>.</w:t>
      </w:r>
    </w:p>
    <w:p w14:paraId="202B48D6" w14:textId="77777777" w:rsidR="00E852F8" w:rsidRDefault="00E852F8" w:rsidP="00E852F8">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Sözlükte “yönelmek, kastetmek; öne geçmek, imam olmak” manalarındaki </w:t>
      </w:r>
      <w:r>
        <w:rPr>
          <w:rFonts w:ascii="Quicksand" w:hAnsi="Quicksand" w:cs="Quicksand"/>
          <w:b/>
          <w:bCs/>
          <w:sz w:val="20"/>
          <w:szCs w:val="20"/>
          <w:lang w:val="tr-TR"/>
        </w:rPr>
        <w:t>“</w:t>
      </w:r>
      <w:proofErr w:type="spellStart"/>
      <w:r>
        <w:rPr>
          <w:rFonts w:ascii="Quicksand" w:hAnsi="Quicksand" w:cs="Quicksand"/>
          <w:b/>
          <w:bCs/>
          <w:sz w:val="20"/>
          <w:szCs w:val="20"/>
          <w:lang w:val="tr-TR"/>
        </w:rPr>
        <w:t>emm</w:t>
      </w:r>
      <w:proofErr w:type="spellEnd"/>
      <w:r>
        <w:rPr>
          <w:rFonts w:ascii="Quicksand" w:hAnsi="Quicksand" w:cs="Quicksand"/>
          <w:b/>
          <w:bCs/>
          <w:sz w:val="20"/>
          <w:szCs w:val="20"/>
          <w:lang w:val="tr-TR"/>
        </w:rPr>
        <w:t>”</w:t>
      </w:r>
      <w:r>
        <w:rPr>
          <w:rFonts w:ascii="Quicksand" w:hAnsi="Quicksand" w:cs="Quicksand"/>
          <w:sz w:val="20"/>
          <w:szCs w:val="20"/>
          <w:lang w:val="tr-TR"/>
        </w:rPr>
        <w:t xml:space="preserve"> kökünden türeyen </w:t>
      </w:r>
      <w:r>
        <w:rPr>
          <w:rFonts w:ascii="Quicksand" w:hAnsi="Quicksand" w:cs="Quicksand"/>
          <w:b/>
          <w:bCs/>
          <w:sz w:val="20"/>
          <w:szCs w:val="20"/>
          <w:lang w:val="tr-TR"/>
        </w:rPr>
        <w:t>“ümmet”</w:t>
      </w:r>
      <w:r>
        <w:rPr>
          <w:rFonts w:ascii="Quicksand" w:hAnsi="Quicksand" w:cs="Quicksand"/>
          <w:sz w:val="20"/>
          <w:szCs w:val="20"/>
          <w:lang w:val="tr-TR"/>
        </w:rPr>
        <w:t xml:space="preserve"> kelimesi “kendilerine peygamber gönderilmiş topluluk, kavim, her kabileden bir grup insan, her canlı cinsi, bütün iyilikleri şahsında toplamış kişi veya kendisine uyulan önder” gibi anlamlara gelir. </w:t>
      </w:r>
      <w:proofErr w:type="spellStart"/>
      <w:r>
        <w:rPr>
          <w:rFonts w:ascii="Quicksand" w:hAnsi="Quicksand" w:cs="Quicksand"/>
          <w:sz w:val="20"/>
          <w:szCs w:val="20"/>
          <w:lang w:val="tr-TR"/>
        </w:rPr>
        <w:t>Râgıb</w:t>
      </w:r>
      <w:proofErr w:type="spellEnd"/>
      <w:r>
        <w:rPr>
          <w:rFonts w:ascii="Quicksand" w:hAnsi="Quicksand" w:cs="Quicksand"/>
          <w:sz w:val="20"/>
          <w:szCs w:val="20"/>
          <w:lang w:val="tr-TR"/>
        </w:rPr>
        <w:t xml:space="preserve"> el-</w:t>
      </w:r>
      <w:proofErr w:type="spellStart"/>
      <w:r>
        <w:rPr>
          <w:rFonts w:ascii="Quicksand" w:hAnsi="Quicksand" w:cs="Quicksand"/>
          <w:sz w:val="20"/>
          <w:szCs w:val="20"/>
          <w:lang w:val="tr-TR"/>
        </w:rPr>
        <w:t>İsfahânî</w:t>
      </w:r>
      <w:proofErr w:type="spellEnd"/>
      <w:r>
        <w:rPr>
          <w:rFonts w:ascii="Quicksand" w:hAnsi="Quicksand" w:cs="Quicksand"/>
          <w:sz w:val="20"/>
          <w:szCs w:val="20"/>
          <w:lang w:val="tr-TR"/>
        </w:rPr>
        <w:t xml:space="preserve"> ümmeti “aynı dine inanma, aynı zamanda yaşama veya aynı mekânda bulunma gibi önemli bir unsurda toplanan gruplar” diye açıklamıştır. Bazı şarkiyatçılar kelimenin aslının İbranice, Aramice veya </w:t>
      </w:r>
      <w:proofErr w:type="spellStart"/>
      <w:r>
        <w:rPr>
          <w:rFonts w:ascii="Quicksand" w:hAnsi="Quicksand" w:cs="Quicksand"/>
          <w:sz w:val="20"/>
          <w:szCs w:val="20"/>
          <w:lang w:val="tr-TR"/>
        </w:rPr>
        <w:t>Akkadca</w:t>
      </w:r>
      <w:proofErr w:type="spellEnd"/>
      <w:r>
        <w:rPr>
          <w:rFonts w:ascii="Quicksand" w:hAnsi="Quicksand" w:cs="Quicksand"/>
          <w:sz w:val="20"/>
          <w:szCs w:val="20"/>
          <w:lang w:val="tr-TR"/>
        </w:rPr>
        <w:t xml:space="preserve"> olabileceğini ileri sürmüşlerse de bu iddia temelsiz bulunmuştur. Kur’an-ı Kerim’de 64 yerde geçen ümmet kelimesi yukarıda sözü edilen anlamlarda kullanılmıştır. Bu bağlamda insan topluluklarının yanı sıra hayvan ve cin topluluklarına, benzer inanç ve hayat tarzına sahip insan gruplarına da ümmet denilmiştir. İslam âlimleri ümmeti iki manada kullanmıştır. Birinci anlamda, son peygamberin gelişi ve İslamiyet’in doğup Arabistan Yarımadası’nın dışında duyulmasından itibaren bundan haberdar olan bütün insanları ifade eder. Bu insan kitlelerine “ümmet-i davet, ümmet-i </w:t>
      </w:r>
      <w:proofErr w:type="spellStart"/>
      <w:r>
        <w:rPr>
          <w:rFonts w:ascii="Quicksand" w:hAnsi="Quicksand" w:cs="Quicksand"/>
          <w:sz w:val="20"/>
          <w:szCs w:val="20"/>
          <w:lang w:val="tr-TR"/>
        </w:rPr>
        <w:t>belâğ</w:t>
      </w:r>
      <w:proofErr w:type="spellEnd"/>
      <w:r>
        <w:rPr>
          <w:rFonts w:ascii="Quicksand" w:hAnsi="Quicksand" w:cs="Quicksand"/>
          <w:sz w:val="20"/>
          <w:szCs w:val="20"/>
          <w:lang w:val="tr-TR"/>
        </w:rPr>
        <w:t>” denilmiştir. İslam’ın sesini duymayan insanlar ise fetret ehlinden sayıldığından özel hükümlere tabidir. Âlimlerin ümmet kelimesine verdiği ikinci anlam, “Hz. Muhammed’e iman edip tabi olan kitleler” (Ümmet-i Muhammed) şeklindedir ve kelimenin yaygın kullanılışı da bu yöndedir; bu kitlelere de “ümmet-i icabet” denilmiştir. Kur’an’da yer alan “mutedil ümmet” ve “en hayırlı ümmet” ifadeleri, ayrıca çok sayıdaki hadis rivayetinde tekrarlanan ümmet kelimesi Muhammed ümmetini belirtmektedir.</w:t>
      </w:r>
    </w:p>
    <w:p w14:paraId="128E5769" w14:textId="77777777" w:rsidR="00E852F8" w:rsidRDefault="00E852F8" w:rsidP="00E852F8">
      <w:pPr>
        <w:pStyle w:val="BasicParagraph"/>
        <w:suppressAutoHyphens/>
        <w:spacing w:after="113"/>
        <w:ind w:firstLine="283"/>
        <w:jc w:val="both"/>
        <w:rPr>
          <w:rFonts w:ascii="Oswald" w:hAnsi="Oswald" w:cs="Oswald"/>
          <w:b/>
          <w:bCs/>
          <w:color w:val="D12229"/>
          <w:sz w:val="60"/>
          <w:szCs w:val="60"/>
          <w:lang w:val="tr-TR"/>
        </w:rPr>
      </w:pPr>
      <w:r>
        <w:rPr>
          <w:rFonts w:ascii="Oswald" w:hAnsi="Oswald" w:cs="Oswald"/>
          <w:b/>
          <w:bCs/>
          <w:sz w:val="60"/>
          <w:szCs w:val="60"/>
          <w:lang w:val="tr-TR"/>
        </w:rPr>
        <w:t>Ülfet</w:t>
      </w:r>
      <w:r>
        <w:rPr>
          <w:rFonts w:ascii="Oswald" w:hAnsi="Oswald" w:cs="Oswald"/>
          <w:b/>
          <w:bCs/>
          <w:color w:val="D12229"/>
          <w:sz w:val="60"/>
          <w:szCs w:val="60"/>
          <w:lang w:val="tr-TR"/>
        </w:rPr>
        <w:t>.</w:t>
      </w:r>
    </w:p>
    <w:p w14:paraId="3CC554E2" w14:textId="00B4762E" w:rsidR="00E852F8" w:rsidRDefault="00E852F8" w:rsidP="00E852F8">
      <w:pPr>
        <w:pStyle w:val="arapa"/>
        <w:ind w:firstLine="283"/>
        <w:jc w:val="both"/>
        <w:rPr>
          <w:rFonts w:ascii="Quicksand" w:hAnsi="Quicksand" w:cs="Quicksand"/>
          <w:sz w:val="20"/>
          <w:szCs w:val="20"/>
        </w:rPr>
      </w:pPr>
      <w:r>
        <w:rPr>
          <w:rFonts w:ascii="Quicksand" w:hAnsi="Quicksand" w:cs="Quicksand"/>
          <w:sz w:val="20"/>
          <w:szCs w:val="20"/>
        </w:rPr>
        <w:t xml:space="preserve">Sözlükte “alışmak, birleşip kaynaşmak, sevmek” anlamındaki </w:t>
      </w:r>
      <w:proofErr w:type="spellStart"/>
      <w:r>
        <w:rPr>
          <w:rFonts w:ascii="Quicksand" w:hAnsi="Quicksand" w:cs="Quicksand"/>
          <w:b/>
          <w:bCs/>
          <w:sz w:val="20"/>
          <w:szCs w:val="20"/>
        </w:rPr>
        <w:t>ilf</w:t>
      </w:r>
      <w:proofErr w:type="spellEnd"/>
      <w:r>
        <w:rPr>
          <w:rFonts w:ascii="Quicksand" w:hAnsi="Quicksand" w:cs="Quicksand"/>
          <w:b/>
          <w:bCs/>
          <w:sz w:val="20"/>
          <w:szCs w:val="20"/>
        </w:rPr>
        <w:t xml:space="preserve"> (</w:t>
      </w:r>
      <w:proofErr w:type="spellStart"/>
      <w:r>
        <w:rPr>
          <w:rFonts w:ascii="Quicksand" w:hAnsi="Quicksand" w:cs="Quicksand"/>
          <w:b/>
          <w:bCs/>
          <w:sz w:val="20"/>
          <w:szCs w:val="20"/>
        </w:rPr>
        <w:t>elf</w:t>
      </w:r>
      <w:proofErr w:type="spellEnd"/>
      <w:r>
        <w:rPr>
          <w:rFonts w:ascii="Quicksand" w:hAnsi="Quicksand" w:cs="Quicksand"/>
          <w:b/>
          <w:bCs/>
          <w:sz w:val="20"/>
          <w:szCs w:val="20"/>
        </w:rPr>
        <w:t>)</w:t>
      </w:r>
      <w:r>
        <w:rPr>
          <w:rFonts w:ascii="Quicksand" w:hAnsi="Quicksand" w:cs="Quicksand"/>
          <w:sz w:val="20"/>
          <w:szCs w:val="20"/>
        </w:rPr>
        <w:t xml:space="preserve"> kökünden türeyen </w:t>
      </w:r>
      <w:r>
        <w:rPr>
          <w:rFonts w:ascii="Quicksand" w:hAnsi="Quicksand" w:cs="Quicksand"/>
          <w:b/>
          <w:bCs/>
          <w:sz w:val="20"/>
          <w:szCs w:val="20"/>
        </w:rPr>
        <w:t xml:space="preserve">ülfet </w:t>
      </w:r>
      <w:r>
        <w:rPr>
          <w:rFonts w:ascii="Quicksand" w:hAnsi="Quicksand" w:cs="Quicksand"/>
          <w:sz w:val="20"/>
          <w:szCs w:val="20"/>
        </w:rPr>
        <w:t>insanların birbirine ilgi ve sevgi duymasını, destek olmasını sağlayan, toplumsal uyum, birlik ve beraberliği güçlendiren kaynaşma ve birlikte yaşama eğilimini ifade eder. Aynı yahut yakın manalarda</w:t>
      </w:r>
      <w:r>
        <w:rPr>
          <w:rFonts w:ascii="Quicksand" w:hAnsi="Quicksand" w:cs="Quicksand"/>
          <w:b/>
          <w:bCs/>
          <w:sz w:val="20"/>
          <w:szCs w:val="20"/>
        </w:rPr>
        <w:t xml:space="preserve"> </w:t>
      </w:r>
      <w:proofErr w:type="spellStart"/>
      <w:r>
        <w:rPr>
          <w:rFonts w:ascii="Quicksand" w:hAnsi="Quicksand" w:cs="Quicksand"/>
          <w:b/>
          <w:bCs/>
          <w:sz w:val="20"/>
          <w:szCs w:val="20"/>
        </w:rPr>
        <w:t>i’tilâf</w:t>
      </w:r>
      <w:proofErr w:type="spellEnd"/>
      <w:r>
        <w:rPr>
          <w:rFonts w:ascii="Quicksand" w:hAnsi="Quicksand" w:cs="Quicksand"/>
          <w:b/>
          <w:bCs/>
          <w:sz w:val="20"/>
          <w:szCs w:val="20"/>
        </w:rPr>
        <w:t>/</w:t>
      </w:r>
      <w:proofErr w:type="spellStart"/>
      <w:r>
        <w:rPr>
          <w:rFonts w:ascii="Quicksand" w:hAnsi="Quicksand" w:cs="Quicksand"/>
          <w:b/>
          <w:bCs/>
          <w:sz w:val="20"/>
          <w:szCs w:val="20"/>
        </w:rPr>
        <w:t>teâlüf</w:t>
      </w:r>
      <w:proofErr w:type="spellEnd"/>
      <w:r>
        <w:rPr>
          <w:rFonts w:ascii="Quicksand" w:hAnsi="Quicksand" w:cs="Quicksand"/>
          <w:sz w:val="20"/>
          <w:szCs w:val="20"/>
        </w:rPr>
        <w:t xml:space="preserve"> (uzlaşma), </w:t>
      </w:r>
      <w:proofErr w:type="spellStart"/>
      <w:r>
        <w:rPr>
          <w:rFonts w:ascii="Quicksand" w:hAnsi="Quicksand" w:cs="Quicksand"/>
          <w:b/>
          <w:bCs/>
          <w:sz w:val="20"/>
          <w:szCs w:val="20"/>
        </w:rPr>
        <w:t>üns</w:t>
      </w:r>
      <w:proofErr w:type="spellEnd"/>
      <w:r>
        <w:rPr>
          <w:rFonts w:ascii="Quicksand" w:hAnsi="Quicksand" w:cs="Quicksand"/>
          <w:b/>
          <w:bCs/>
          <w:sz w:val="20"/>
          <w:szCs w:val="20"/>
        </w:rPr>
        <w:t>/</w:t>
      </w:r>
      <w:proofErr w:type="spellStart"/>
      <w:r>
        <w:rPr>
          <w:rFonts w:ascii="Quicksand" w:hAnsi="Quicksand" w:cs="Quicksand"/>
          <w:b/>
          <w:bCs/>
          <w:sz w:val="20"/>
          <w:szCs w:val="20"/>
        </w:rPr>
        <w:t>müânese</w:t>
      </w:r>
      <w:proofErr w:type="spellEnd"/>
      <w:r>
        <w:rPr>
          <w:rFonts w:ascii="Quicksand" w:hAnsi="Quicksand" w:cs="Quicksand"/>
          <w:sz w:val="20"/>
          <w:szCs w:val="20"/>
        </w:rPr>
        <w:t xml:space="preserve"> (kaynaşma),</w:t>
      </w:r>
      <w:r>
        <w:rPr>
          <w:rFonts w:ascii="Quicksand" w:hAnsi="Quicksand" w:cs="Quicksand"/>
          <w:b/>
          <w:bCs/>
          <w:sz w:val="20"/>
          <w:szCs w:val="20"/>
        </w:rPr>
        <w:t xml:space="preserve"> ihtilât</w:t>
      </w:r>
      <w:r>
        <w:rPr>
          <w:rFonts w:ascii="Quicksand" w:hAnsi="Quicksand" w:cs="Quicksand"/>
          <w:sz w:val="20"/>
          <w:szCs w:val="20"/>
        </w:rPr>
        <w:t xml:space="preserve"> (birlikte yaşama), </w:t>
      </w:r>
      <w:proofErr w:type="spellStart"/>
      <w:r>
        <w:rPr>
          <w:rFonts w:ascii="Quicksand" w:hAnsi="Quicksand" w:cs="Quicksand"/>
          <w:b/>
          <w:bCs/>
          <w:sz w:val="20"/>
          <w:szCs w:val="20"/>
        </w:rPr>
        <w:t>muâşere</w:t>
      </w:r>
      <w:proofErr w:type="spellEnd"/>
      <w:r>
        <w:rPr>
          <w:rFonts w:ascii="Quicksand" w:hAnsi="Quicksand" w:cs="Quicksand"/>
          <w:b/>
          <w:bCs/>
          <w:sz w:val="20"/>
          <w:szCs w:val="20"/>
        </w:rPr>
        <w:t>, sıla/</w:t>
      </w:r>
      <w:proofErr w:type="spellStart"/>
      <w:r>
        <w:rPr>
          <w:rFonts w:ascii="Quicksand" w:hAnsi="Quicksand" w:cs="Quicksand"/>
          <w:b/>
          <w:bCs/>
          <w:sz w:val="20"/>
          <w:szCs w:val="20"/>
        </w:rPr>
        <w:t>tevâsul</w:t>
      </w:r>
      <w:proofErr w:type="spellEnd"/>
      <w:r>
        <w:rPr>
          <w:rFonts w:ascii="Quicksand" w:hAnsi="Quicksand" w:cs="Quicksand"/>
          <w:b/>
          <w:bCs/>
          <w:sz w:val="20"/>
          <w:szCs w:val="20"/>
        </w:rPr>
        <w:t xml:space="preserve">, </w:t>
      </w:r>
      <w:proofErr w:type="spellStart"/>
      <w:r>
        <w:rPr>
          <w:rFonts w:ascii="Quicksand" w:hAnsi="Quicksand" w:cs="Quicksand"/>
          <w:b/>
          <w:bCs/>
          <w:sz w:val="20"/>
          <w:szCs w:val="20"/>
        </w:rPr>
        <w:t>mücâlese</w:t>
      </w:r>
      <w:proofErr w:type="spellEnd"/>
      <w:r>
        <w:rPr>
          <w:rFonts w:ascii="Quicksand" w:hAnsi="Quicksand" w:cs="Quicksand"/>
          <w:b/>
          <w:bCs/>
          <w:sz w:val="20"/>
          <w:szCs w:val="20"/>
        </w:rPr>
        <w:t xml:space="preserve"> </w:t>
      </w:r>
      <w:r>
        <w:rPr>
          <w:rFonts w:ascii="Quicksand" w:hAnsi="Quicksand" w:cs="Quicksand"/>
          <w:sz w:val="20"/>
          <w:szCs w:val="20"/>
        </w:rPr>
        <w:t xml:space="preserve">(bir arada bulunma); bunların karşıtı olarak da </w:t>
      </w:r>
      <w:proofErr w:type="spellStart"/>
      <w:r>
        <w:rPr>
          <w:rFonts w:ascii="Quicksand" w:hAnsi="Quicksand" w:cs="Quicksand"/>
          <w:b/>
          <w:bCs/>
          <w:sz w:val="20"/>
          <w:szCs w:val="20"/>
        </w:rPr>
        <w:t>teferruk</w:t>
      </w:r>
      <w:proofErr w:type="spellEnd"/>
      <w:r>
        <w:rPr>
          <w:rFonts w:ascii="Quicksand" w:hAnsi="Quicksand" w:cs="Quicksand"/>
          <w:sz w:val="20"/>
          <w:szCs w:val="20"/>
        </w:rPr>
        <w:t xml:space="preserve"> (ayrışma), </w:t>
      </w:r>
      <w:proofErr w:type="spellStart"/>
      <w:r>
        <w:rPr>
          <w:rFonts w:ascii="Quicksand" w:hAnsi="Quicksand" w:cs="Quicksand"/>
          <w:b/>
          <w:bCs/>
          <w:sz w:val="20"/>
          <w:szCs w:val="20"/>
        </w:rPr>
        <w:t>teferrüd</w:t>
      </w:r>
      <w:proofErr w:type="spellEnd"/>
      <w:r>
        <w:rPr>
          <w:rFonts w:ascii="Quicksand" w:hAnsi="Quicksand" w:cs="Quicksand"/>
          <w:b/>
          <w:bCs/>
          <w:sz w:val="20"/>
          <w:szCs w:val="20"/>
        </w:rPr>
        <w:t xml:space="preserve"> </w:t>
      </w:r>
      <w:r>
        <w:rPr>
          <w:rFonts w:ascii="Quicksand" w:hAnsi="Quicksand" w:cs="Quicksand"/>
          <w:sz w:val="20"/>
          <w:szCs w:val="20"/>
        </w:rPr>
        <w:t>(tek başına yaşama),</w:t>
      </w:r>
      <w:r>
        <w:rPr>
          <w:rFonts w:ascii="Quicksand" w:hAnsi="Quicksand" w:cs="Quicksand"/>
          <w:b/>
          <w:bCs/>
          <w:sz w:val="20"/>
          <w:szCs w:val="20"/>
        </w:rPr>
        <w:t xml:space="preserve"> ihtilâf, </w:t>
      </w:r>
      <w:proofErr w:type="spellStart"/>
      <w:proofErr w:type="gramStart"/>
      <w:r>
        <w:rPr>
          <w:rFonts w:ascii="Quicksand" w:hAnsi="Quicksand" w:cs="Quicksand"/>
          <w:b/>
          <w:bCs/>
          <w:sz w:val="20"/>
          <w:szCs w:val="20"/>
        </w:rPr>
        <w:t>tekatu</w:t>
      </w:r>
      <w:proofErr w:type="spellEnd"/>
      <w:r>
        <w:rPr>
          <w:rFonts w:ascii="Quicksand" w:hAnsi="Quicksand" w:cs="Quicksand"/>
          <w:b/>
          <w:bCs/>
          <w:sz w:val="20"/>
          <w:szCs w:val="20"/>
        </w:rPr>
        <w:t>‘</w:t>
      </w:r>
      <w:r>
        <w:rPr>
          <w:rFonts w:ascii="Quicksand" w:hAnsi="Quicksand" w:cs="Quicksand"/>
          <w:sz w:val="20"/>
          <w:szCs w:val="20"/>
        </w:rPr>
        <w:t xml:space="preserve"> (</w:t>
      </w:r>
      <w:proofErr w:type="gramEnd"/>
      <w:r>
        <w:rPr>
          <w:rFonts w:ascii="Quicksand" w:hAnsi="Quicksand" w:cs="Quicksand"/>
          <w:sz w:val="20"/>
          <w:szCs w:val="20"/>
        </w:rPr>
        <w:t>birbirinden kopma),</w:t>
      </w:r>
      <w:r>
        <w:rPr>
          <w:rFonts w:ascii="Quicksand" w:hAnsi="Quicksand" w:cs="Quicksand"/>
          <w:b/>
          <w:bCs/>
          <w:sz w:val="20"/>
          <w:szCs w:val="20"/>
        </w:rPr>
        <w:t xml:space="preserve"> </w:t>
      </w:r>
      <w:proofErr w:type="spellStart"/>
      <w:r>
        <w:rPr>
          <w:rFonts w:ascii="Quicksand" w:hAnsi="Quicksand" w:cs="Quicksand"/>
          <w:b/>
          <w:bCs/>
          <w:sz w:val="20"/>
          <w:szCs w:val="20"/>
        </w:rPr>
        <w:t>tedâbür</w:t>
      </w:r>
      <w:proofErr w:type="spellEnd"/>
      <w:r>
        <w:rPr>
          <w:rFonts w:ascii="Quicksand" w:hAnsi="Quicksand" w:cs="Quicksand"/>
          <w:sz w:val="20"/>
          <w:szCs w:val="20"/>
        </w:rPr>
        <w:t xml:space="preserve"> (birbirine sırt çevirme), </w:t>
      </w:r>
      <w:proofErr w:type="spellStart"/>
      <w:r>
        <w:rPr>
          <w:rFonts w:ascii="Quicksand" w:hAnsi="Quicksand" w:cs="Quicksand"/>
          <w:b/>
          <w:bCs/>
          <w:sz w:val="20"/>
          <w:szCs w:val="20"/>
        </w:rPr>
        <w:t>tebâyün</w:t>
      </w:r>
      <w:proofErr w:type="spellEnd"/>
      <w:r>
        <w:rPr>
          <w:rFonts w:ascii="Quicksand" w:hAnsi="Quicksand" w:cs="Quicksand"/>
          <w:sz w:val="20"/>
          <w:szCs w:val="20"/>
        </w:rPr>
        <w:t xml:space="preserve"> (zıtlaşma) ve </w:t>
      </w:r>
      <w:r>
        <w:rPr>
          <w:rFonts w:ascii="Quicksand" w:hAnsi="Quicksand" w:cs="Quicksand"/>
          <w:b/>
          <w:bCs/>
          <w:sz w:val="20"/>
          <w:szCs w:val="20"/>
        </w:rPr>
        <w:t xml:space="preserve">hicret </w:t>
      </w:r>
      <w:r>
        <w:rPr>
          <w:rFonts w:ascii="Quicksand" w:hAnsi="Quicksand" w:cs="Quicksand"/>
          <w:sz w:val="20"/>
          <w:szCs w:val="20"/>
        </w:rPr>
        <w:t>gibi kavramlar kullanılır. Tasavvuf kitaplarında kişinin insanlar arasına karışması daha çok</w:t>
      </w:r>
      <w:r>
        <w:rPr>
          <w:rFonts w:ascii="Quicksand" w:hAnsi="Quicksand" w:cs="Quicksand"/>
          <w:b/>
          <w:bCs/>
          <w:sz w:val="20"/>
          <w:szCs w:val="20"/>
        </w:rPr>
        <w:t xml:space="preserve"> ihtilât</w:t>
      </w:r>
      <w:r>
        <w:rPr>
          <w:rFonts w:ascii="Quicksand" w:hAnsi="Quicksand" w:cs="Quicksand"/>
          <w:sz w:val="20"/>
          <w:szCs w:val="20"/>
        </w:rPr>
        <w:t xml:space="preserve">, yalnız yaşaması </w:t>
      </w:r>
      <w:r>
        <w:rPr>
          <w:rFonts w:ascii="Quicksand" w:hAnsi="Quicksand" w:cs="Quicksand"/>
          <w:b/>
          <w:bCs/>
          <w:sz w:val="20"/>
          <w:szCs w:val="20"/>
        </w:rPr>
        <w:t>uzlet</w:t>
      </w:r>
      <w:r>
        <w:rPr>
          <w:rFonts w:ascii="Quicksand" w:hAnsi="Quicksand" w:cs="Quicksand"/>
          <w:sz w:val="20"/>
          <w:szCs w:val="20"/>
        </w:rPr>
        <w:t xml:space="preserve"> terimleriyle, salikin kalbinin Allah’la birlikteliği ve sırf </w:t>
      </w:r>
      <w:proofErr w:type="spellStart"/>
      <w:r>
        <w:rPr>
          <w:rFonts w:ascii="Quicksand" w:hAnsi="Quicksand" w:cs="Quicksand"/>
          <w:sz w:val="20"/>
          <w:szCs w:val="20"/>
        </w:rPr>
        <w:t>O’nunla</w:t>
      </w:r>
      <w:proofErr w:type="spellEnd"/>
      <w:r>
        <w:rPr>
          <w:rFonts w:ascii="Quicksand" w:hAnsi="Quicksand" w:cs="Quicksand"/>
          <w:sz w:val="20"/>
          <w:szCs w:val="20"/>
        </w:rPr>
        <w:t xml:space="preserve"> </w:t>
      </w:r>
      <w:r>
        <w:rPr>
          <w:rFonts w:ascii="Quicksand" w:hAnsi="Quicksand" w:cs="Quicksand"/>
          <w:sz w:val="20"/>
          <w:szCs w:val="20"/>
        </w:rPr>
        <w:lastRenderedPageBreak/>
        <w:t xml:space="preserve">meşgul olması </w:t>
      </w:r>
      <w:proofErr w:type="spellStart"/>
      <w:r>
        <w:rPr>
          <w:rFonts w:ascii="Quicksand" w:hAnsi="Quicksand" w:cs="Quicksand"/>
          <w:b/>
          <w:bCs/>
          <w:sz w:val="20"/>
          <w:szCs w:val="20"/>
        </w:rPr>
        <w:t>üns</w:t>
      </w:r>
      <w:proofErr w:type="spellEnd"/>
      <w:r>
        <w:rPr>
          <w:rFonts w:ascii="Quicksand" w:hAnsi="Quicksand" w:cs="Quicksand"/>
          <w:sz w:val="20"/>
          <w:szCs w:val="20"/>
        </w:rPr>
        <w:t xml:space="preserve">, Allah’tan uzak kalması </w:t>
      </w:r>
      <w:r>
        <w:rPr>
          <w:rFonts w:ascii="Quicksand" w:hAnsi="Quicksand" w:cs="Quicksand"/>
          <w:b/>
          <w:bCs/>
          <w:sz w:val="20"/>
          <w:szCs w:val="20"/>
        </w:rPr>
        <w:t>vahşet</w:t>
      </w:r>
      <w:r>
        <w:rPr>
          <w:rFonts w:ascii="Quicksand" w:hAnsi="Quicksand" w:cs="Quicksand"/>
          <w:sz w:val="20"/>
          <w:szCs w:val="20"/>
        </w:rPr>
        <w:t xml:space="preserve"> kelimeleriyle anlatılır. İslam ahlâk düşünürleri arasında sosyal ahlâka büyük önem verdiği bilinen </w:t>
      </w:r>
      <w:proofErr w:type="spellStart"/>
      <w:r>
        <w:rPr>
          <w:rFonts w:ascii="Quicksand" w:hAnsi="Quicksand" w:cs="Quicksand"/>
          <w:sz w:val="20"/>
          <w:szCs w:val="20"/>
        </w:rPr>
        <w:t>Maverdî</w:t>
      </w:r>
      <w:proofErr w:type="spellEnd"/>
      <w:r>
        <w:rPr>
          <w:rFonts w:ascii="Quicksand" w:hAnsi="Quicksand" w:cs="Quicksand"/>
          <w:sz w:val="20"/>
          <w:szCs w:val="20"/>
        </w:rPr>
        <w:t xml:space="preserve">, </w:t>
      </w:r>
      <w:proofErr w:type="spellStart"/>
      <w:r>
        <w:rPr>
          <w:rFonts w:ascii="Quicksand" w:hAnsi="Quicksand" w:cs="Quicksand"/>
          <w:i/>
          <w:iCs/>
          <w:sz w:val="20"/>
          <w:szCs w:val="20"/>
        </w:rPr>
        <w:t>Edebü’d-dünyâ</w:t>
      </w:r>
      <w:proofErr w:type="spellEnd"/>
      <w:r>
        <w:rPr>
          <w:rFonts w:ascii="Quicksand" w:hAnsi="Quicksand" w:cs="Quicksand"/>
          <w:i/>
          <w:iCs/>
          <w:sz w:val="20"/>
          <w:szCs w:val="20"/>
        </w:rPr>
        <w:t xml:space="preserve"> </w:t>
      </w:r>
      <w:proofErr w:type="spellStart"/>
      <w:r>
        <w:rPr>
          <w:rFonts w:ascii="Quicksand" w:hAnsi="Quicksand" w:cs="Quicksand"/>
          <w:i/>
          <w:iCs/>
          <w:sz w:val="20"/>
          <w:szCs w:val="20"/>
        </w:rPr>
        <w:t>ve’d-dîn</w:t>
      </w:r>
      <w:proofErr w:type="spellEnd"/>
      <w:r>
        <w:rPr>
          <w:rFonts w:ascii="Quicksand" w:hAnsi="Quicksand" w:cs="Quicksand"/>
          <w:sz w:val="20"/>
          <w:szCs w:val="20"/>
        </w:rPr>
        <w:t xml:space="preserve"> adlı eserinde geniş bir şekilde incelediği ülfeti huzur ve mutluluğa ulaşmanın başlıca şartlarından biri olarak görür. Ülfet insanlar arasında duygu bağını sağlayan bir motiftir. Zira insanların ilkel tabiatları başkalarına eziyet etmeye meyillidir. Fertler arasında ülfet bağı kurulmazsa düşmanlık ve kıskançlık duyguları hayatı çekilmez duruma getirir.</w:t>
      </w:r>
    </w:p>
    <w:p w14:paraId="2626706B" w14:textId="77777777" w:rsidR="00E852F8" w:rsidRDefault="00E852F8" w:rsidP="00E852F8">
      <w:pPr>
        <w:pStyle w:val="arapa"/>
        <w:ind w:firstLine="283"/>
        <w:jc w:val="both"/>
        <w:rPr>
          <w:rFonts w:ascii="Quicksand" w:hAnsi="Quicksand" w:cs="Quicksand"/>
          <w:sz w:val="20"/>
          <w:szCs w:val="20"/>
        </w:rPr>
      </w:pPr>
    </w:p>
    <w:p w14:paraId="2A32FA2E" w14:textId="77777777" w:rsidR="00E852F8" w:rsidRDefault="00E852F8" w:rsidP="00E852F8">
      <w:pPr>
        <w:pStyle w:val="BasicParagraph"/>
        <w:rPr>
          <w:rFonts w:ascii="PT Sans" w:hAnsi="PT Sans" w:cs="PT Sans"/>
          <w:sz w:val="12"/>
          <w:szCs w:val="12"/>
          <w:lang w:val="tr-TR"/>
        </w:rPr>
      </w:pPr>
      <w:r>
        <w:rPr>
          <w:rFonts w:ascii="PT Sans" w:hAnsi="PT Sans" w:cs="PT Sans"/>
          <w:sz w:val="12"/>
          <w:szCs w:val="12"/>
          <w:lang w:val="tr-TR"/>
        </w:rPr>
        <w:t>* islamansiklopedisi.org.tr/’den yararlanılmıştır.</w:t>
      </w:r>
    </w:p>
    <w:p w14:paraId="2E587763" w14:textId="77777777" w:rsidR="00E852F8" w:rsidRDefault="00E852F8" w:rsidP="00E852F8">
      <w:pPr>
        <w:pStyle w:val="BasicParagraph"/>
        <w:suppressAutoHyphens/>
        <w:spacing w:after="113"/>
        <w:ind w:firstLine="283"/>
        <w:jc w:val="both"/>
        <w:rPr>
          <w:rFonts w:ascii="Oswald" w:hAnsi="Oswald" w:cs="Oswald"/>
          <w:b/>
          <w:bCs/>
          <w:color w:val="D12229"/>
          <w:sz w:val="60"/>
          <w:szCs w:val="60"/>
          <w:lang w:val="tr-TR"/>
        </w:rPr>
      </w:pPr>
    </w:p>
    <w:p w14:paraId="324D01B9" w14:textId="77777777" w:rsidR="00E852F8" w:rsidRPr="00E852F8" w:rsidRDefault="00E852F8" w:rsidP="00E852F8">
      <w:pPr>
        <w:pStyle w:val="BasicParagraph"/>
        <w:suppressAutoHyphens/>
        <w:rPr>
          <w:rFonts w:ascii="Quicksand" w:hAnsi="Quicksand" w:cs="Quicksand"/>
          <w:b/>
          <w:bCs/>
          <w:sz w:val="50"/>
          <w:szCs w:val="50"/>
          <w:lang w:val="tr-TR"/>
        </w:rPr>
      </w:pPr>
    </w:p>
    <w:sectPr w:rsidR="00E852F8" w:rsidRPr="00E852F8" w:rsidSect="006A7158">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panose1 w:val="00000000000000000000"/>
    <w:charset w:val="A2"/>
    <w:family w:val="auto"/>
    <w:pitch w:val="variable"/>
    <w:sig w:usb0="A000002F" w:usb1="50000042" w:usb2="00000000" w:usb3="00000000" w:csb0="80000013" w:csb1="00000000"/>
  </w:font>
  <w:font w:name="Quicksand">
    <w:panose1 w:val="00000000000000000000"/>
    <w:charset w:val="A2"/>
    <w:family w:val="auto"/>
    <w:pitch w:val="variable"/>
    <w:sig w:usb0="A00000AF" w:usb1="00000008" w:usb2="00000000" w:usb3="00000000" w:csb0="00000193" w:csb1="00000000"/>
  </w:font>
  <w:font w:name="Oswald">
    <w:panose1 w:val="00000000000000000000"/>
    <w:charset w:val="A2"/>
    <w:family w:val="auto"/>
    <w:pitch w:val="variable"/>
    <w:sig w:usb0="A00002FF" w:usb1="4000204B" w:usb2="00000000" w:usb3="00000000" w:csb0="00000197"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F8"/>
    <w:rsid w:val="00E852F8"/>
    <w:rsid w:val="00F12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627E"/>
  <w15:chartTrackingRefBased/>
  <w15:docId w15:val="{BBF88DA0-1E13-4A1B-A39A-7FCF23D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852F8"/>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E852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E852F8"/>
    <w:pPr>
      <w:suppressAutoHyphens/>
      <w:spacing w:line="400" w:lineRule="atLeast"/>
      <w:jc w:val="right"/>
    </w:pPr>
    <w:rPr>
      <w:rFonts w:ascii="Arial" w:hAnsi="Arial" w:cs="Arial"/>
      <w:sz w:val="28"/>
      <w:szCs w:val="28"/>
      <w:lang w:val="tr-TR"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2020-12-23T09:46:00Z</dcterms:created>
  <dcterms:modified xsi:type="dcterms:W3CDTF">2020-12-23T09:49:00Z</dcterms:modified>
</cp:coreProperties>
</file>