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5D76" w14:textId="2B983CBD" w:rsidR="007642D7" w:rsidRDefault="008F2819" w:rsidP="007642D7">
      <w:pPr>
        <w:pStyle w:val="EinfAbs"/>
        <w:suppressAutoHyphens/>
        <w:jc w:val="center"/>
        <w:rPr>
          <w:rFonts w:ascii="EB Garamond ExtraBold" w:hAnsi="EB Garamond ExtraBold" w:cs="EB Garamond ExtraBold"/>
          <w:b/>
          <w:bCs/>
          <w:caps/>
          <w:sz w:val="54"/>
          <w:szCs w:val="54"/>
          <w:lang w:val="tr-TR"/>
        </w:rPr>
      </w:pPr>
      <w:r>
        <w:rPr>
          <w:rFonts w:ascii="EB Garamond ExtraBold" w:hAnsi="EB Garamond ExtraBold" w:cs="EB Garamond ExtraBold"/>
          <w:b/>
          <w:bCs/>
          <w:sz w:val="54"/>
          <w:szCs w:val="54"/>
          <w:lang w:val="tr-TR"/>
        </w:rPr>
        <w:t>Aksa Tufanı Sonrası Batı Dünyasının İslam’a Karşı Artan Merakı ve Yönelişi</w:t>
      </w:r>
    </w:p>
    <w:p w14:paraId="59E2312B" w14:textId="77777777" w:rsidR="007642D7" w:rsidRDefault="007642D7" w:rsidP="007642D7">
      <w:pPr>
        <w:pStyle w:val="EinfAbs"/>
        <w:suppressAutoHyphens/>
        <w:spacing w:after="113"/>
        <w:ind w:firstLine="283"/>
        <w:jc w:val="both"/>
        <w:rPr>
          <w:rFonts w:ascii="EB Garamond" w:hAnsi="EB Garamond" w:cs="EB Garamond"/>
          <w:lang w:val="tr-TR"/>
        </w:rPr>
      </w:pPr>
      <w:r>
        <w:rPr>
          <w:rFonts w:ascii="EB Garamond" w:hAnsi="EB Garamond" w:cs="EB Garamond"/>
          <w:lang w:val="tr-TR"/>
        </w:rPr>
        <w:t>7 Ekim sonrası şaşırtıcı bir operasyonla gündeme gelen Hamas ve Filistin halkı, kısa sürede tüm dünyanın dikkatini üzerine çekti. İsrail’in hastane vurma aşamasına gelen acımasız katliamına karşı Kassam Tugayları paylaştıkları esir bırakma videolarıyla İslam’ın cihad anlayışının güzelliğini ortaya koyarken aynı zamanda bir ilgi ve merak da uyandırdı. Alparslan Kuytul Hocaefendi’nin yorumuyla dünyaya cihadı öğreten Hamas, mücadelesi sonucu binlerce insanın İslam hakkındaki önyargılarını kırmasına, İslam’ı araştırmasına vesile oldu. Zannedilenin aksine İslam’ın “öldüren değil, dirilten” bir din olduğunu ortaya koyan Kassam Tugaylarının bu tutumu, İsrail’in dezenformasyon çalışmalarının da etkisini söndürdü.</w:t>
      </w:r>
    </w:p>
    <w:p w14:paraId="6D33821B" w14:textId="002AC646" w:rsidR="007642D7" w:rsidRPr="00EE0D4A" w:rsidRDefault="007642D7" w:rsidP="00EE0D4A">
      <w:pPr>
        <w:pStyle w:val="EinfAbs"/>
        <w:suppressAutoHyphens/>
        <w:spacing w:after="113"/>
        <w:ind w:firstLine="283"/>
        <w:jc w:val="both"/>
        <w:rPr>
          <w:rFonts w:ascii="EB Garamond" w:hAnsi="EB Garamond" w:cs="EB Garamond"/>
          <w:spacing w:val="2"/>
          <w:lang w:val="tr-TR"/>
        </w:rPr>
      </w:pPr>
      <w:r>
        <w:rPr>
          <w:rFonts w:ascii="EB Garamond" w:hAnsi="EB Garamond" w:cs="EB Garamond"/>
          <w:lang w:val="tr-TR"/>
        </w:rPr>
        <w:t>Hamas</w:t>
      </w:r>
      <w:r>
        <w:rPr>
          <w:rFonts w:ascii="EB Garamond" w:hAnsi="EB Garamond" w:cs="EB Garamond"/>
          <w:spacing w:val="2"/>
          <w:lang w:val="tr-TR"/>
        </w:rPr>
        <w:t>’ın bu direnişi, bir kanadını Kassam Tugaylarının diğer kanadını da Filistin halkının oluşturduğu bir mücadeleydi. Yaşadıkları kayıplara rağmen isyan etmeyen ve boyun eğmeyen Filistin halkının dünyaya yayılan videoları büyük bir hayretle takip edildi. İzlerken gözyaşlarına hâkim olunamayan videolarda, ölen çocukların anneleri isyan etmiyor, “Aksa’ya feda olsun” diyorlardı. İsrail’in hastaneleri vuracağız tehdidine Filistinli doktorlar “burada kalacağız” ezgisiyle karşılık verdiler. Bu cesaret ve duruş tüm dünyada hayretle takip edildi. Görüntüler, dünyaya yıllarca kendilerine empoze edilenden farklı bir İslam sunuyordu. Bu etkiyle sosyal medya platformlarında birçok kişi İslam’ı araştırdığını, Filistin halkının kendilerinde bıraktığı etkiyi anlatan videolar yayınladı. Furkan Nesli Dergisi olarak bu sayımızda hâlâ gündemimizde olan Aksa Tufanı Operasyonu sonrası farklı dine mensup kişilerin İslam hakkında değişen düşüncelerine değindikleri bazı yorumlarını sizler için derledik:</w:t>
      </w:r>
    </w:p>
    <w:p w14:paraId="6C13439C" w14:textId="77777777" w:rsidR="007642D7" w:rsidRDefault="007642D7" w:rsidP="007642D7">
      <w:pPr>
        <w:pStyle w:val="EinfAbs"/>
        <w:suppressAutoHyphens/>
        <w:spacing w:after="113"/>
        <w:ind w:firstLine="283"/>
        <w:rPr>
          <w:rFonts w:ascii="EB Garamond" w:hAnsi="EB Garamond" w:cs="EB Garamond"/>
          <w:b/>
          <w:bCs/>
          <w:lang w:val="tr-TR"/>
        </w:rPr>
      </w:pPr>
      <w:r>
        <w:rPr>
          <w:rFonts w:ascii="EB Garamond" w:hAnsi="EB Garamond" w:cs="EB Garamond"/>
          <w:b/>
          <w:bCs/>
          <w:lang w:val="tr-TR"/>
        </w:rPr>
        <w:t>“BENİ İSLAM’A YÖNLENDİREN SADECE FİLİSTİN HALKININ İNANCI VE CESARETİYDİ”</w:t>
      </w:r>
    </w:p>
    <w:p w14:paraId="3A15B6FA" w14:textId="77777777" w:rsidR="007642D7" w:rsidRDefault="007642D7" w:rsidP="007642D7">
      <w:pPr>
        <w:pStyle w:val="EinfAbs"/>
        <w:suppressAutoHyphens/>
        <w:spacing w:after="113"/>
        <w:ind w:firstLine="283"/>
        <w:jc w:val="both"/>
        <w:rPr>
          <w:rFonts w:ascii="EB Garamond" w:hAnsi="EB Garamond" w:cs="EB Garamond"/>
          <w:lang w:val="tr-TR"/>
        </w:rPr>
      </w:pPr>
      <w:r>
        <w:rPr>
          <w:rFonts w:ascii="EB Garamond" w:hAnsi="EB Garamond" w:cs="EB Garamond"/>
          <w:lang w:val="tr-TR"/>
        </w:rPr>
        <w:t>“Gazze’de anneler, babalar, erkek ve kız kardeşler tüm ailelerini kaybetmelerine rağmen bir şekilde sahip oldukları şeyler için hâlâ minnettar olduklarını söylüyorlar. Dünya genelindeki pek çok insan gibi bu durum benim de çok ilgimi çekti. Eminim pek çok kişi Filistinlilerin bu çalkantılı zamanlarında bile inançlarını nasıl koruduklarını görüp Kur’an’a ve İslam’a yöneldi. Bu dönemde onların inançlarından aldıkları gücü görmezden gelmek istemiyorum. Beni İslam’a yönlendiren sadece Filistin halkının inancı ve cesaretiydi. Filistinlilerin yaşadığı tüm yıkıma rağmen hâlâ Allah’a inandığını, yakardığını, gülerek dualar ettiğini görmek son derece etkileyici ve güzel. Bunun ardındaki nedeni araştırmak gerekiyor çünkü onlar gördüğüm en güçlü ve dayanıklı insanlar. Fakat ben bunun daha da fazlasının İslam’la ilgili olduğuna inanıyorum.</w:t>
      </w:r>
    </w:p>
    <w:p w14:paraId="6E195FAC" w14:textId="77777777" w:rsidR="007642D7" w:rsidRDefault="007642D7" w:rsidP="007642D7">
      <w:pPr>
        <w:pStyle w:val="EinfAbs"/>
        <w:suppressAutoHyphens/>
        <w:spacing w:after="113"/>
        <w:ind w:firstLine="283"/>
        <w:jc w:val="both"/>
        <w:rPr>
          <w:rFonts w:ascii="EB Garamond" w:hAnsi="EB Garamond" w:cs="EB Garamond"/>
          <w:lang w:val="tr-TR"/>
        </w:rPr>
      </w:pPr>
      <w:r>
        <w:rPr>
          <w:rFonts w:ascii="EB Garamond" w:hAnsi="EB Garamond" w:cs="EB Garamond"/>
          <w:lang w:val="tr-TR"/>
        </w:rPr>
        <w:t>Kur’an’ı okumak, Kur’an’ın ne kadar mantıklı ve tutarlı olduğunu gösterdiği  gibi bizim ve birçok Amerikalının İslam hakkında bildiklerinin tamamen yanlış olduğunu gösteriyor. Kur’an’ı kendiniz okumaya ve kendi araştırmanızı yapmaya başladığınızda sahip olduğunuz birçok inançla örtüştüğünü görüyorsunuz.</w:t>
      </w:r>
    </w:p>
    <w:p w14:paraId="44937A95" w14:textId="372ADCE8" w:rsidR="007642D7" w:rsidRPr="00EE0D4A" w:rsidRDefault="007642D7" w:rsidP="00EE0D4A">
      <w:pPr>
        <w:pStyle w:val="EinfAbs"/>
        <w:suppressAutoHyphens/>
        <w:spacing w:after="113"/>
        <w:ind w:firstLine="283"/>
        <w:jc w:val="both"/>
        <w:rPr>
          <w:rFonts w:ascii="EB Garamond" w:hAnsi="EB Garamond" w:cs="EB Garamond"/>
          <w:i/>
          <w:iCs/>
          <w:lang w:val="tr-TR"/>
        </w:rPr>
      </w:pPr>
      <w:r>
        <w:rPr>
          <w:rFonts w:ascii="EB Garamond" w:hAnsi="EB Garamond" w:cs="EB Garamond"/>
          <w:b/>
          <w:bCs/>
          <w:spacing w:val="5"/>
          <w:lang w:val="tr-TR"/>
        </w:rPr>
        <w:t xml:space="preserve">İsrail’in attığı her adımın, dünyada sorgulayan ve araştıran insanlar tarafından takip edildiğini bilmelerini istiyorum. Herkes ve hatta hükümetlerimiz bile artık onların tarafında olmadığımızı, </w:t>
      </w:r>
      <w:r>
        <w:rPr>
          <w:rFonts w:ascii="EB Garamond" w:hAnsi="EB Garamond" w:cs="EB Garamond"/>
          <w:b/>
          <w:bCs/>
          <w:spacing w:val="5"/>
          <w:lang w:val="tr-TR"/>
        </w:rPr>
        <w:lastRenderedPageBreak/>
        <w:t xml:space="preserve">desteklemediğimizi anlamaya başlıyor. Tüm dünyanın şu anda sizin için mücadele verdiğini bilmenizi istiyorum. Siz birçok insanın zihnini ve kalbini bizim olduğumuz bu hale açtınız. Hatta sizin sayenizde, yaşanan pek çok şeyin de farkına varıyoruz ve biliyoruz ki şu anda zor zamanlardan geçiyor ve size verdiğimiz desteği göremiyorsunuz. </w:t>
      </w:r>
      <w:r>
        <w:rPr>
          <w:rFonts w:ascii="EB Garamond" w:hAnsi="EB Garamond" w:cs="EB Garamond"/>
          <w:spacing w:val="5"/>
          <w:lang w:val="tr-TR"/>
        </w:rPr>
        <w:t>Gerçekten hepimizin sizin için dua ettiğini bilmenizi istiyorum. Hepimiz güvenliğinizi diliyor ve acıyı ortadan kaldırabilmeyi umuyoruz.”</w:t>
      </w:r>
    </w:p>
    <w:p w14:paraId="68D28416" w14:textId="77777777" w:rsidR="007642D7" w:rsidRDefault="007642D7" w:rsidP="007642D7">
      <w:pPr>
        <w:pStyle w:val="EinfAbs"/>
        <w:suppressAutoHyphens/>
        <w:spacing w:after="113"/>
        <w:ind w:firstLine="283"/>
        <w:rPr>
          <w:rFonts w:ascii="EB Garamond" w:hAnsi="EB Garamond" w:cs="EB Garamond"/>
          <w:b/>
          <w:bCs/>
          <w:lang w:val="tr-TR"/>
        </w:rPr>
      </w:pPr>
      <w:r>
        <w:rPr>
          <w:rFonts w:ascii="EB Garamond" w:hAnsi="EB Garamond" w:cs="EB Garamond"/>
          <w:b/>
          <w:bCs/>
          <w:lang w:val="tr-TR"/>
        </w:rPr>
        <w:t>“FİLİSTİN’DE YAŞANANLAR GÖZLERİMİ İSLAM’IN VE İNANCIN GÜZELLİĞİNE AÇTI”</w:t>
      </w:r>
    </w:p>
    <w:p w14:paraId="6F2237A6" w14:textId="77777777" w:rsidR="007642D7" w:rsidRDefault="007642D7" w:rsidP="007642D7">
      <w:pPr>
        <w:pStyle w:val="EinfAbs"/>
        <w:suppressAutoHyphens/>
        <w:spacing w:after="113"/>
        <w:ind w:firstLine="283"/>
        <w:jc w:val="both"/>
        <w:rPr>
          <w:rFonts w:ascii="EB Garamond" w:hAnsi="EB Garamond" w:cs="EB Garamond"/>
          <w:b/>
          <w:bCs/>
          <w:spacing w:val="5"/>
          <w:lang w:val="tr-TR"/>
        </w:rPr>
      </w:pPr>
      <w:r>
        <w:rPr>
          <w:rFonts w:ascii="EB Garamond" w:hAnsi="EB Garamond" w:cs="EB Garamond"/>
          <w:spacing w:val="5"/>
          <w:lang w:val="tr-TR"/>
        </w:rPr>
        <w:t xml:space="preserve">“İsrail’in Filistin’de yaptığı katliamı yakından takip ediyorum. Bir yabancı olarak ne diyeceğimi bilmiyorum. Sadece Filistinlilerin değil, Müslüman halkın sahip olduğu inanç beni derinden sarstı. Çünkü hayatta her şeyimi kaybettiğimde ve hiçbir şey yolunda gitmediğinde işte o zaman Tanrı’yı, inancımı gerçekten sorguladığımı ve beni izleyen biri olup olmadığını sorguladığımı biliyorum. Ama bu insanlar ailelerinin gözlerinin önünde öldürülmelerine tanık oluyorlar. Kendi çocuklarının cesetlerini görüyorlar. Ayrıca hastanede kalan ve orada kalırlarsa hayatlarının tehlikeye gireceğini bildikleri halde hastaneden ayrılmayı reddeden doktor ve hemşireler var. Bu kadar güçlü kalabilmek için ne kadar inançlı olmak gerektiğini anlayamıyorum bile. </w:t>
      </w:r>
      <w:r>
        <w:rPr>
          <w:rFonts w:ascii="EB Garamond" w:hAnsi="EB Garamond" w:cs="EB Garamond"/>
          <w:b/>
          <w:bCs/>
          <w:spacing w:val="5"/>
          <w:lang w:val="tr-TR"/>
        </w:rPr>
        <w:t>Filistin’de yaşananlar gözlerimi İslam’ın ve inancın güzelliğine açtı. Kendilerini cennete götürecek bir hayat yaşamak için kendini adayan bir topluluk aklımı başımdan alıyor.”</w:t>
      </w:r>
    </w:p>
    <w:p w14:paraId="2510B699" w14:textId="77777777" w:rsidR="007642D7" w:rsidRDefault="007642D7" w:rsidP="00EE0D4A">
      <w:pPr>
        <w:pStyle w:val="EinfAbs"/>
        <w:suppressAutoHyphens/>
        <w:spacing w:after="113"/>
        <w:ind w:firstLine="283"/>
        <w:rPr>
          <w:rFonts w:ascii="EB Garamond" w:hAnsi="EB Garamond" w:cs="EB Garamond"/>
          <w:b/>
          <w:bCs/>
          <w:lang w:val="tr-TR"/>
        </w:rPr>
      </w:pPr>
      <w:r>
        <w:rPr>
          <w:rFonts w:ascii="EB Garamond" w:hAnsi="EB Garamond" w:cs="EB Garamond"/>
          <w:b/>
          <w:bCs/>
          <w:lang w:val="tr-TR"/>
        </w:rPr>
        <w:t>“BU KİTABI OKUMAM VE BU İNSANLARIN NEYE İNANDIĞINI GÖRMEM GEREK”</w:t>
      </w:r>
    </w:p>
    <w:p w14:paraId="6F1E9CD9" w14:textId="2A3DFF12" w:rsidR="00D52835" w:rsidRDefault="007642D7" w:rsidP="00EE0D4A">
      <w:pPr>
        <w:pStyle w:val="EinfAbs"/>
        <w:suppressAutoHyphens/>
        <w:spacing w:after="113"/>
        <w:ind w:firstLine="283"/>
        <w:jc w:val="both"/>
        <w:rPr>
          <w:rFonts w:ascii="EB Garamond" w:hAnsi="EB Garamond" w:cs="EB Garamond"/>
          <w:lang w:val="tr-TR"/>
        </w:rPr>
      </w:pPr>
      <w:r>
        <w:rPr>
          <w:rFonts w:ascii="EB Garamond" w:hAnsi="EB Garamond" w:cs="EB Garamond"/>
          <w:lang w:val="tr-TR"/>
        </w:rPr>
        <w:t>“Bir kadının videosunu gördüm. Çocuğunu taşıyordu ve çocuğu ölmüştü. O esnada Allah’a şükrediyor ve Allah-u Ekber diyordu. Arapça ‘Sen’den geldik dönüşümüz yine Sana’dır’ diyordu. Kendime dedim ki: ‘Ben olsam asla yapamazdım.’ İmanımın o esnada Allah’a şükredecek kadar güçlü olduğunu sanmıyorum. Ve dedim ki: ‘Onun imanı nasıl bu kadar güçlü?’ İşte beni Kur’an okumaya teşvik eden şey buydu. Çünkü, özellikle bir anne olarak kollarımda çocuğumu tutmak ve çocuğum ölmüş olsa bile Allah’a şükretmek… Bilemiyorum… O esnada bunu yapabileceğimi hiç sanmıyorum. Filistinlilerin, Filistinli Müslümanların dünyayı böylesine etkilemiş olmaları inanılmaz. O yüzden dedim ki 'bu kitabı okumalıyım.'  Kur’an hakkında konuşuyorlar. Bu kitabı okumam ve bu insanların neye inandığını görmem gerek ki, imanları böylesine nasıl kuvvetli olabiliyor anlayabileyim. Ve meraktan Kur’an’ı açtım. 25 yaşında bir Hristiyan olarak kelimenin tam anlamıyla daha ilk cümlede bile dumura uğradım. Sanki direkt olarak kendimle konuşuyormuş gibi hissettim. Sanki Allah bana bu kitabı kelimeler aracılığıyla benimle konuşmak için göndermiş gibi hissettim. İnanılmaz bir şeydi...”</w:t>
      </w:r>
    </w:p>
    <w:p w14:paraId="7EBEED73" w14:textId="77777777" w:rsidR="007642D7" w:rsidRDefault="007642D7" w:rsidP="007642D7">
      <w:pPr>
        <w:pStyle w:val="EinfAbs"/>
        <w:suppressAutoHyphens/>
        <w:spacing w:after="113"/>
        <w:ind w:firstLine="283"/>
        <w:rPr>
          <w:rFonts w:ascii="EB Garamond" w:hAnsi="EB Garamond" w:cs="EB Garamond"/>
          <w:lang w:val="tr-TR"/>
        </w:rPr>
      </w:pPr>
      <w:r>
        <w:rPr>
          <w:rFonts w:ascii="EB Garamond" w:hAnsi="EB Garamond" w:cs="EB Garamond"/>
          <w:b/>
          <w:bCs/>
          <w:lang w:val="tr-TR"/>
        </w:rPr>
        <w:t>“HÜKÜMETİMİN FİLİSTİN HALKINA YAPTIKLARI İÇİN ÜZGÜNÜM”</w:t>
      </w:r>
    </w:p>
    <w:p w14:paraId="3D105B85" w14:textId="635C582E" w:rsidR="007642D7" w:rsidRPr="00EE0D4A" w:rsidRDefault="007642D7" w:rsidP="00EE0D4A">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2"/>
          <w:lang w:val="tr-TR"/>
        </w:rPr>
        <w:t xml:space="preserve">“Bir ayete rastladım. Ve bu ayet bana oldukça sert geldi. Nisa Suresi 56. ayet: ‘Şüphe yok ki, ayetlerimizi inkâr edenleri, gün gelecek ateşe atacağız. Onların derileri yanıp acı duymaz hale geldikçe derilerini yenileri ile değiştiririz ki, acıyı duysunlar. Allah daima üstün ve hikmet sahibidir.’ Eğer 6 ay önce bu ayeti okuyup yorum yapmamı isteseydiniz size farklı şeyler söyleyebilirdim. Bunun çok ağır olduğunu ve bunu insanlara yapan bir Tanrı’nın olmadığını söyleyebilirdim. Ama sonra Filistinlilere yapılanları gördüm.  İsrail’in ve milyarlarca dolarlık bombaları tedarik eden hükümetimin onlara uyguladığı dehşeti gördüm. Sonra fark ettim ki ayette geçen cezalandırma bence uygun. 6 ay önce 53 yaşında olmama rağmen her insanın derinde iyi bir insan olduğunu ve geçmişte yaptığı şeyler </w:t>
      </w:r>
      <w:r>
        <w:rPr>
          <w:rFonts w:ascii="EB Garamond" w:hAnsi="EB Garamond" w:cs="EB Garamond"/>
          <w:spacing w:val="2"/>
          <w:lang w:val="tr-TR"/>
        </w:rPr>
        <w:lastRenderedPageBreak/>
        <w:t>için affedilebilmeyi hak ettiğini düşünürdüm. Ama şu noktada hayır! Bu ayeti artık anlıyorum. Hükümetimin Filistin halkına yaptıkları için üzgünüm. Biz suç ortağıyız, gerçekten üzgünüm...”</w:t>
      </w:r>
    </w:p>
    <w:p w14:paraId="3793DE59" w14:textId="77777777" w:rsidR="007642D7" w:rsidRDefault="007642D7" w:rsidP="007642D7">
      <w:pPr>
        <w:pStyle w:val="EinfAbs"/>
        <w:suppressAutoHyphens/>
        <w:spacing w:after="113"/>
        <w:ind w:firstLine="283"/>
        <w:rPr>
          <w:rFonts w:ascii="EB Garamond" w:hAnsi="EB Garamond" w:cs="EB Garamond"/>
          <w:lang w:val="tr-TR"/>
        </w:rPr>
      </w:pPr>
      <w:r>
        <w:rPr>
          <w:rFonts w:ascii="EB Garamond" w:hAnsi="EB Garamond" w:cs="EB Garamond"/>
          <w:b/>
          <w:bCs/>
          <w:lang w:val="tr-TR"/>
        </w:rPr>
        <w:t>“DAHA ÖNCE KADINLARI BÖYLESİNE İNANILMAZ BİR SEVİYEDE EL ÜSTÜNDE TUTAN BİR DİN DUYMADIM”</w:t>
      </w:r>
    </w:p>
    <w:p w14:paraId="4800B8C9" w14:textId="01A45093" w:rsidR="007642D7" w:rsidRPr="00EE0D4A" w:rsidRDefault="007642D7" w:rsidP="00EE0D4A">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2"/>
          <w:lang w:val="tr-TR"/>
        </w:rPr>
        <w:t>“Aman Allah’ım! Kur’an, erkeklerin kadınlara paralarını harcamalarını söylüyor. Nisa Suresi 34. ayette diyor ki: ‘Erkekler kadınların koruyucusudur. Bu da Allah’ın kimini kimine üstün kılması ve bir de erkeklerin onlara malından vermesi sebebiyledir.’ Hadi güzelim, İslam’a gel, burası çok güzel! Ve diyor ki: ‘Kadınlara mehirlerini cömertçe verin. Eğer kadınlar ondan size gönül hoşluğu ile bir şey bağışlarlarsa onu da afiyetle yiyin.’ Kadınlara mehirlerini ödemek zorundasınız ve kadınlara paralarını verin diyor. Bu durum inanılmaz. Ben daha önce kadınları böylesine inanılmaz bir seviyede el üstünde tutan bir din duymadım. Erkekleri kadınları korumaları için, onların geçimini sağlamak ve onlara bakmaları için teşvik eden bir din duymadım. İslam kadın hakları konusunda zirvede ve kadınlara toplum içinde çok yüksek bir statü veriyor.”</w:t>
      </w:r>
    </w:p>
    <w:p w14:paraId="5EBDC2D8" w14:textId="77777777" w:rsidR="007642D7" w:rsidRDefault="007642D7" w:rsidP="007642D7">
      <w:pPr>
        <w:pStyle w:val="EinfAbs"/>
        <w:suppressAutoHyphens/>
        <w:spacing w:after="113"/>
        <w:ind w:firstLine="283"/>
        <w:rPr>
          <w:rFonts w:ascii="EB Garamond" w:hAnsi="EB Garamond" w:cs="EB Garamond"/>
          <w:b/>
          <w:bCs/>
          <w:lang w:val="tr-TR"/>
        </w:rPr>
      </w:pPr>
      <w:r>
        <w:rPr>
          <w:rFonts w:ascii="EB Garamond" w:hAnsi="EB Garamond" w:cs="EB Garamond"/>
          <w:b/>
          <w:bCs/>
          <w:lang w:val="tr-TR"/>
        </w:rPr>
        <w:t>“MÜSLÜMANLARIN İNANCINA BAKIŞ AÇIM SONSUZA DEK DEĞİŞTİ”</w:t>
      </w:r>
    </w:p>
    <w:p w14:paraId="6EC49C0D" w14:textId="6842A8D2" w:rsidR="007642D7" w:rsidRDefault="007642D7" w:rsidP="00EE0D4A">
      <w:pPr>
        <w:pStyle w:val="EinfAbs"/>
        <w:suppressAutoHyphens/>
        <w:spacing w:after="113"/>
        <w:ind w:firstLine="283"/>
        <w:jc w:val="both"/>
        <w:rPr>
          <w:rFonts w:ascii="EB Garamond" w:hAnsi="EB Garamond" w:cs="EB Garamond"/>
          <w:lang w:val="tr-TR"/>
        </w:rPr>
      </w:pPr>
      <w:r>
        <w:rPr>
          <w:rFonts w:ascii="EB Garamond" w:hAnsi="EB Garamond" w:cs="EB Garamond"/>
          <w:lang w:val="tr-TR"/>
        </w:rPr>
        <w:t>“Yüzümü bu hesaba göstermeyecek, anonim tutacaktım çünkü ailemin hepsi Siyonist. Bir adamın Gazze’de küçük bir kızın gözlerini ve saç topuzunu öptüğü video… Ben Hristiyanım, doğru. Ama Müslümanların inancına bakış açım sonsuza dek değişti. O çok güçlü. Hayal bile edemiyorum… Kızı hayattayken çekilen videolarını gördüm. O’nun küçük sesi… O adam kızını cenazeye hazırlarken kameraya gülümsüyor. Çünkü kızının cennette olduğunu biliyor.”</w:t>
      </w:r>
    </w:p>
    <w:p w14:paraId="07A399FC" w14:textId="77777777" w:rsidR="007642D7" w:rsidRDefault="007642D7" w:rsidP="007642D7">
      <w:pPr>
        <w:pStyle w:val="EinfAbs"/>
        <w:suppressAutoHyphens/>
        <w:spacing w:after="113"/>
        <w:ind w:firstLine="283"/>
        <w:rPr>
          <w:rFonts w:ascii="EB Garamond" w:hAnsi="EB Garamond" w:cs="EB Garamond"/>
          <w:b/>
          <w:bCs/>
          <w:lang w:val="tr-TR"/>
        </w:rPr>
      </w:pPr>
      <w:r>
        <w:rPr>
          <w:rFonts w:ascii="EB Garamond" w:hAnsi="EB Garamond" w:cs="EB Garamond"/>
          <w:b/>
          <w:bCs/>
          <w:lang w:val="tr-TR"/>
        </w:rPr>
        <w:t>“FİLİSTİN’DE TÜM BU OLAYLAR BAŞLADIKTAN SONRA İSLAM HAKKINDA BİLGİ EDİNMEK İSTEDİM”</w:t>
      </w:r>
    </w:p>
    <w:p w14:paraId="2A570462" w14:textId="77777777" w:rsidR="007642D7" w:rsidRDefault="007642D7" w:rsidP="007642D7">
      <w:pPr>
        <w:pStyle w:val="EinfAbs"/>
        <w:suppressAutoHyphens/>
        <w:spacing w:after="113"/>
        <w:ind w:firstLine="283"/>
        <w:jc w:val="both"/>
        <w:rPr>
          <w:rFonts w:ascii="EB Garamond" w:hAnsi="EB Garamond" w:cs="EB Garamond"/>
          <w:lang w:val="tr-TR"/>
        </w:rPr>
      </w:pPr>
      <w:r>
        <w:rPr>
          <w:rFonts w:ascii="EB Garamond" w:hAnsi="EB Garamond" w:cs="EB Garamond"/>
          <w:spacing w:val="-2"/>
          <w:lang w:val="tr-TR"/>
        </w:rPr>
        <w:t>“Bu platformdaki diğer insanlar gibi Kur’an okumaya başladım. Filistin’de tüm bu olaylar başladıktan sonra İslam hakkında bilgi edinmek istedim. Ben pek dindar bir insan değilim. Ama meraklıydım ve bana İslam hakkında çok yalan söylendi. Ben de hayatım boyunca bunun nasıl bir şey olduğunu görmek istedim. Şifa Hastanesinde olanlardan sonra biraz okumaya karar verdim. Bu gece bu konu dikkatimi çekti. Şöyle bir ayete rastladım, yaşananlardan sonra ruhumla konuştu. Bakara Suresi 81. ve 82. ayetler: ‘Kötülük işleyip suçu benliğini kaplamış kimseler var ya, işte onlar cehennemliklerdir. Onlar orada ebedi kalacaklardır. İman edip salih ameller işleyenler ise cennetliktir. Onlar orada ebedi olarak kalacaklardır…”</w:t>
      </w:r>
    </w:p>
    <w:p w14:paraId="674FE10A" w14:textId="275F5EAD" w:rsidR="007642D7" w:rsidRDefault="007642D7" w:rsidP="007642D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İslam’ın emaneti olan Mescid-i Aksa’ya sahip çıkmak için mücadele eden Filistin halkı aynı zamanda gösterdikleri İslami duruş ile binlerin kalbini İslam’a açarak büyük bir uyanışa vesile oldu. Rabbimizden Filistin direnişini zafere ulaştırmasını ve insanlığı dirilten Müslümanca duruşu temsil edenlerin sayısını artırmasını niyaz </w:t>
      </w:r>
      <w:r w:rsidR="00D52835">
        <w:rPr>
          <w:rFonts w:ascii="EB Garamond" w:hAnsi="EB Garamond" w:cs="EB Garamond"/>
          <w:lang w:val="tr-TR"/>
        </w:rPr>
        <w:t>ediyoruz. *</w:t>
      </w:r>
    </w:p>
    <w:p w14:paraId="0BCF330A" w14:textId="77777777" w:rsidR="007642D7" w:rsidRDefault="007642D7" w:rsidP="007642D7">
      <w:pPr>
        <w:pStyle w:val="EinfAbs"/>
        <w:rPr>
          <w:rFonts w:ascii="EB Garamond" w:hAnsi="EB Garamond" w:cs="EB Garamond"/>
          <w:sz w:val="14"/>
          <w:szCs w:val="14"/>
          <w:lang w:val="tr-TR"/>
        </w:rPr>
      </w:pPr>
      <w:r>
        <w:rPr>
          <w:rFonts w:ascii="EB Garamond" w:hAnsi="EB Garamond" w:cs="EB Garamond"/>
          <w:sz w:val="14"/>
          <w:szCs w:val="14"/>
          <w:lang w:val="tr-TR"/>
        </w:rPr>
        <w:t>* Kullanıcıların farklı mecralardan yayınladıkları videolardan derlenmiştir.</w:t>
      </w:r>
    </w:p>
    <w:p w14:paraId="00FA2B0E" w14:textId="3CB84F97" w:rsidR="00BA372B" w:rsidRPr="007642D7" w:rsidRDefault="00BA372B" w:rsidP="007642D7"/>
    <w:sectPr w:rsidR="00BA372B" w:rsidRPr="007642D7" w:rsidSect="00BF45B2">
      <w:headerReference w:type="default" r:id="rId6"/>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6F1D" w14:textId="77777777" w:rsidR="00BF45B2" w:rsidRDefault="00BF45B2" w:rsidP="008F2819">
      <w:pPr>
        <w:spacing w:after="0" w:line="240" w:lineRule="auto"/>
      </w:pPr>
      <w:r>
        <w:separator/>
      </w:r>
    </w:p>
  </w:endnote>
  <w:endnote w:type="continuationSeparator" w:id="0">
    <w:p w14:paraId="2273B006" w14:textId="77777777" w:rsidR="00BF45B2" w:rsidRDefault="00BF45B2" w:rsidP="008F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53D5" w14:textId="77777777" w:rsidR="003A5546" w:rsidRDefault="003A5546">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p>
  <w:p w14:paraId="4586DE5A" w14:textId="73A5B9F8" w:rsidR="00406251" w:rsidRPr="00EA29B6" w:rsidRDefault="00EA29B6">
    <w:pPr>
      <w:pStyle w:val="AltBilgi"/>
      <w:rPr>
        <w:b/>
        <w:bCs/>
      </w:rPr>
    </w:pPr>
    <w:r w:rsidRPr="007D1531">
      <w:rPr>
        <w:b/>
        <w:bCs/>
      </w:rPr>
      <w:t>FND 1</w:t>
    </w:r>
    <w:r>
      <w:rPr>
        <w:b/>
        <w:bCs/>
      </w:rPr>
      <w:t>53</w:t>
    </w:r>
    <w:r w:rsidRPr="007D1531">
      <w:rPr>
        <w:b/>
        <w:bCs/>
      </w:rPr>
      <w:t>. Sayı</w:t>
    </w:r>
    <w:r>
      <w:rPr>
        <w:b/>
        <w:bCs/>
      </w:rPr>
      <w:t xml:space="preserve">, Ocak-Şubat </w:t>
    </w:r>
    <w:r w:rsidRPr="007D1531">
      <w:rPr>
        <w:b/>
        <w:bCs/>
      </w:rPr>
      <w:t>202</w:t>
    </w:r>
    <w:r>
      <w:rPr>
        <w:b/>
        <w:bCs/>
      </w:rPr>
      <w:t xml:space="preserve">4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79D8" w14:textId="77777777" w:rsidR="00BF45B2" w:rsidRDefault="00BF45B2" w:rsidP="008F2819">
      <w:pPr>
        <w:spacing w:after="0" w:line="240" w:lineRule="auto"/>
      </w:pPr>
      <w:r>
        <w:separator/>
      </w:r>
    </w:p>
  </w:footnote>
  <w:footnote w:type="continuationSeparator" w:id="0">
    <w:p w14:paraId="51D30F02" w14:textId="77777777" w:rsidR="00BF45B2" w:rsidRDefault="00BF45B2" w:rsidP="008F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D240" w14:textId="2A693647" w:rsidR="008F2819" w:rsidRPr="00D52835" w:rsidRDefault="008F2819" w:rsidP="00D52835">
    <w:pPr>
      <w:pStyle w:val="stBilgi"/>
      <w:jc w:val="right"/>
      <w:rPr>
        <w:b/>
        <w:bCs/>
        <w:sz w:val="34"/>
        <w:szCs w:val="34"/>
      </w:rPr>
    </w:pPr>
    <w:r w:rsidRPr="00D52835">
      <w:rPr>
        <w:b/>
        <w:bCs/>
        <w:sz w:val="34"/>
        <w:szCs w:val="34"/>
      </w:rPr>
      <w:t>GÜNCEL</w:t>
    </w:r>
  </w:p>
  <w:p w14:paraId="27789810" w14:textId="77777777" w:rsidR="008F2819" w:rsidRDefault="008F28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B01B6"/>
    <w:rsid w:val="000B51CA"/>
    <w:rsid w:val="00110DE8"/>
    <w:rsid w:val="001A72F8"/>
    <w:rsid w:val="00234142"/>
    <w:rsid w:val="003A5546"/>
    <w:rsid w:val="00406251"/>
    <w:rsid w:val="00491D8D"/>
    <w:rsid w:val="004E0801"/>
    <w:rsid w:val="007522BA"/>
    <w:rsid w:val="007642D7"/>
    <w:rsid w:val="007C523A"/>
    <w:rsid w:val="008F2819"/>
    <w:rsid w:val="00BA372B"/>
    <w:rsid w:val="00BF45B2"/>
    <w:rsid w:val="00C805BB"/>
    <w:rsid w:val="00D52835"/>
    <w:rsid w:val="00EA29B6"/>
    <w:rsid w:val="00EE0D4A"/>
    <w:rsid w:val="00F41F8E"/>
    <w:rsid w:val="00F5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8F28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819"/>
  </w:style>
  <w:style w:type="paragraph" w:styleId="AltBilgi">
    <w:name w:val="footer"/>
    <w:basedOn w:val="Normal"/>
    <w:link w:val="AltBilgiChar"/>
    <w:uiPriority w:val="99"/>
    <w:unhideWhenUsed/>
    <w:rsid w:val="008F28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819"/>
  </w:style>
  <w:style w:type="character" w:styleId="Kpr">
    <w:name w:val="Hyperlink"/>
    <w:basedOn w:val="VarsaylanParagrafYazTipi"/>
    <w:uiPriority w:val="99"/>
    <w:unhideWhenUsed/>
    <w:rsid w:val="00EA2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1428</Words>
  <Characters>8142</Characters>
  <Application>Microsoft Office Word</Application>
  <DocSecurity>0</DocSecurity>
  <Lines>67</Lines>
  <Paragraphs>19</Paragraphs>
  <ScaleCrop>false</ScaleCrop>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10</cp:revision>
  <dcterms:created xsi:type="dcterms:W3CDTF">2024-02-29T20:08:00Z</dcterms:created>
  <dcterms:modified xsi:type="dcterms:W3CDTF">2024-03-01T11:29:00Z</dcterms:modified>
</cp:coreProperties>
</file>